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55373" w14:textId="77777777" w:rsidR="004D06DE" w:rsidRPr="008810C1" w:rsidRDefault="004D06DE" w:rsidP="004D06DE">
      <w:pPr>
        <w:rPr>
          <w:rFonts w:ascii="Arial Narrow" w:hAnsi="Arial Narrow" w:cs="Arial"/>
          <w:color w:val="auto"/>
          <w:sz w:val="22"/>
          <w:szCs w:val="22"/>
        </w:rPr>
      </w:pPr>
    </w:p>
    <w:p w14:paraId="573157E0" w14:textId="0226AD48" w:rsidR="00D11CDB" w:rsidRPr="008810C1" w:rsidRDefault="00D11CDB" w:rsidP="00D11CDB">
      <w:pPr>
        <w:jc w:val="center"/>
        <w:rPr>
          <w:rFonts w:ascii="Arial Narrow" w:hAnsi="Arial Narrow" w:cs="Arial"/>
          <w:b/>
          <w:color w:val="auto"/>
          <w:sz w:val="22"/>
          <w:szCs w:val="22"/>
        </w:rPr>
      </w:pPr>
      <w:r w:rsidRPr="008810C1">
        <w:rPr>
          <w:rFonts w:ascii="Arial Narrow" w:hAnsi="Arial Narrow" w:cs="Arial"/>
          <w:b/>
          <w:color w:val="auto"/>
          <w:sz w:val="22"/>
          <w:szCs w:val="22"/>
        </w:rPr>
        <w:t xml:space="preserve">ACUERDO No </w:t>
      </w:r>
    </w:p>
    <w:p w14:paraId="20D24E78" w14:textId="7CAC8683" w:rsidR="00D11CDB" w:rsidRPr="008810C1" w:rsidRDefault="00EC7D26" w:rsidP="00D11CDB">
      <w:pPr>
        <w:jc w:val="center"/>
        <w:rPr>
          <w:rFonts w:ascii="Arial Narrow" w:hAnsi="Arial Narrow" w:cs="Arial"/>
          <w:color w:val="auto"/>
          <w:sz w:val="22"/>
          <w:szCs w:val="22"/>
        </w:rPr>
      </w:pPr>
      <w:r w:rsidRPr="008810C1">
        <w:rPr>
          <w:rFonts w:ascii="Arial Narrow" w:hAnsi="Arial Narrow" w:cs="Arial"/>
          <w:color w:val="auto"/>
          <w:sz w:val="22"/>
          <w:szCs w:val="22"/>
        </w:rPr>
        <w:t>Agost</w:t>
      </w:r>
      <w:r w:rsidR="00D11CDB" w:rsidRPr="008810C1">
        <w:rPr>
          <w:rFonts w:ascii="Arial Narrow" w:hAnsi="Arial Narrow" w:cs="Arial"/>
          <w:color w:val="auto"/>
          <w:sz w:val="22"/>
          <w:szCs w:val="22"/>
        </w:rPr>
        <w:t xml:space="preserve">o </w:t>
      </w:r>
      <w:r w:rsidR="008C091F" w:rsidRPr="008810C1">
        <w:rPr>
          <w:rFonts w:ascii="Arial Narrow" w:hAnsi="Arial Narrow" w:cs="Arial"/>
          <w:color w:val="auto"/>
          <w:sz w:val="22"/>
          <w:szCs w:val="22"/>
        </w:rPr>
        <w:t xml:space="preserve">  </w:t>
      </w:r>
      <w:r w:rsidR="004C7725">
        <w:rPr>
          <w:rFonts w:ascii="Arial Narrow" w:hAnsi="Arial Narrow" w:cs="Arial"/>
          <w:color w:val="auto"/>
          <w:sz w:val="22"/>
          <w:szCs w:val="22"/>
        </w:rPr>
        <w:t>18</w:t>
      </w:r>
      <w:r w:rsidR="008C091F" w:rsidRPr="008810C1">
        <w:rPr>
          <w:rFonts w:ascii="Arial Narrow" w:hAnsi="Arial Narrow" w:cs="Arial"/>
          <w:color w:val="auto"/>
          <w:sz w:val="22"/>
          <w:szCs w:val="22"/>
        </w:rPr>
        <w:t xml:space="preserve"> </w:t>
      </w:r>
      <w:r w:rsidR="00B66478" w:rsidRPr="008810C1">
        <w:rPr>
          <w:rFonts w:ascii="Arial Narrow" w:hAnsi="Arial Narrow" w:cs="Arial"/>
          <w:color w:val="auto"/>
          <w:sz w:val="22"/>
          <w:szCs w:val="22"/>
        </w:rPr>
        <w:t xml:space="preserve"> de 2022</w:t>
      </w:r>
    </w:p>
    <w:p w14:paraId="4E1D802B" w14:textId="77777777" w:rsidR="00D11CDB" w:rsidRDefault="00D11CDB" w:rsidP="00D11CDB">
      <w:pPr>
        <w:jc w:val="center"/>
        <w:rPr>
          <w:rFonts w:ascii="Arial Narrow" w:hAnsi="Arial Narrow" w:cs="Arial"/>
          <w:b/>
          <w:bCs/>
          <w:color w:val="auto"/>
          <w:sz w:val="22"/>
          <w:szCs w:val="22"/>
        </w:rPr>
      </w:pPr>
    </w:p>
    <w:p w14:paraId="5E6792E8" w14:textId="32E473DD" w:rsidR="00B66478" w:rsidRPr="008810C1" w:rsidRDefault="00D11CDB" w:rsidP="00D11CDB">
      <w:pPr>
        <w:jc w:val="center"/>
        <w:rPr>
          <w:rFonts w:ascii="Arial Narrow" w:hAnsi="Arial Narrow" w:cs="Arial"/>
          <w:b/>
          <w:bCs/>
          <w:color w:val="auto"/>
          <w:sz w:val="22"/>
          <w:szCs w:val="22"/>
        </w:rPr>
      </w:pPr>
      <w:r w:rsidRPr="008810C1">
        <w:rPr>
          <w:rFonts w:ascii="Arial Narrow" w:hAnsi="Arial Narrow" w:cs="Arial"/>
          <w:b/>
          <w:bCs/>
          <w:color w:val="auto"/>
          <w:sz w:val="22"/>
          <w:szCs w:val="22"/>
        </w:rPr>
        <w:t xml:space="preserve">“Por medio del cual se </w:t>
      </w:r>
      <w:r w:rsidR="00B66478" w:rsidRPr="008810C1">
        <w:rPr>
          <w:rFonts w:ascii="Arial Narrow" w:hAnsi="Arial Narrow" w:cs="Arial"/>
          <w:b/>
          <w:bCs/>
          <w:color w:val="auto"/>
          <w:sz w:val="22"/>
          <w:szCs w:val="22"/>
        </w:rPr>
        <w:t>autoriza y se conceden facultades al Gerente de la E.S.E.</w:t>
      </w:r>
      <w:r w:rsidR="00ED550C" w:rsidRPr="008810C1">
        <w:rPr>
          <w:rFonts w:ascii="Arial Narrow" w:hAnsi="Arial Narrow" w:cs="Arial"/>
          <w:b/>
          <w:bCs/>
          <w:color w:val="auto"/>
          <w:sz w:val="22"/>
          <w:szCs w:val="22"/>
        </w:rPr>
        <w:t xml:space="preserve"> Hospital Regional De Moniquirá</w:t>
      </w:r>
      <w:r w:rsidR="00EC7D26" w:rsidRPr="008810C1">
        <w:rPr>
          <w:rFonts w:ascii="Arial Narrow" w:hAnsi="Arial Narrow" w:cs="Arial"/>
          <w:b/>
          <w:bCs/>
          <w:color w:val="auto"/>
          <w:sz w:val="22"/>
          <w:szCs w:val="22"/>
        </w:rPr>
        <w:t xml:space="preserve"> para la venta de un inmueble</w:t>
      </w:r>
      <w:r w:rsidR="00ED550C" w:rsidRPr="008810C1">
        <w:rPr>
          <w:rFonts w:ascii="Arial Narrow" w:hAnsi="Arial Narrow" w:cs="Arial"/>
          <w:b/>
          <w:bCs/>
          <w:color w:val="auto"/>
          <w:sz w:val="22"/>
          <w:szCs w:val="22"/>
        </w:rPr>
        <w:t>”</w:t>
      </w:r>
    </w:p>
    <w:p w14:paraId="6D158E2F" w14:textId="77777777" w:rsidR="00075AFB" w:rsidRPr="008810C1" w:rsidRDefault="00075AFB" w:rsidP="00B66478">
      <w:pPr>
        <w:rPr>
          <w:rFonts w:ascii="Arial Narrow" w:hAnsi="Arial Narrow" w:cs="Arial"/>
          <w:color w:val="auto"/>
          <w:sz w:val="22"/>
          <w:szCs w:val="22"/>
        </w:rPr>
      </w:pPr>
    </w:p>
    <w:p w14:paraId="3E03DB25" w14:textId="0D6EA489" w:rsidR="00075AFB" w:rsidRPr="008810C1" w:rsidRDefault="00075AFB" w:rsidP="00B66478">
      <w:pPr>
        <w:jc w:val="center"/>
        <w:rPr>
          <w:rFonts w:ascii="Arial Narrow" w:hAnsi="Arial Narrow" w:cs="Arial"/>
          <w:color w:val="auto"/>
          <w:sz w:val="22"/>
          <w:szCs w:val="22"/>
        </w:rPr>
      </w:pPr>
      <w:r w:rsidRPr="008810C1">
        <w:rPr>
          <w:rFonts w:ascii="Arial Narrow" w:hAnsi="Arial Narrow" w:cs="Arial"/>
          <w:color w:val="auto"/>
          <w:sz w:val="22"/>
          <w:szCs w:val="22"/>
        </w:rPr>
        <w:t>La Junta Directiva del Hospital Regional de Moniquirá, en ejerc</w:t>
      </w:r>
      <w:r w:rsidR="00B66478" w:rsidRPr="008810C1">
        <w:rPr>
          <w:rFonts w:ascii="Arial Narrow" w:hAnsi="Arial Narrow" w:cs="Arial"/>
          <w:color w:val="auto"/>
          <w:sz w:val="22"/>
          <w:szCs w:val="22"/>
        </w:rPr>
        <w:t>icio de las facultades legales y estatutarias, y</w:t>
      </w:r>
    </w:p>
    <w:p w14:paraId="6DD9B6FE" w14:textId="77777777" w:rsidR="00075AFB" w:rsidRDefault="00075AFB" w:rsidP="00075AFB">
      <w:pPr>
        <w:jc w:val="both"/>
        <w:rPr>
          <w:rFonts w:ascii="Arial Narrow" w:hAnsi="Arial Narrow" w:cs="Arial"/>
          <w:color w:val="auto"/>
          <w:sz w:val="22"/>
          <w:szCs w:val="22"/>
        </w:rPr>
      </w:pPr>
    </w:p>
    <w:p w14:paraId="17E53494" w14:textId="77777777" w:rsidR="00075AFB" w:rsidRDefault="00075AFB" w:rsidP="00075AFB">
      <w:pPr>
        <w:jc w:val="center"/>
        <w:rPr>
          <w:rFonts w:ascii="Arial Narrow" w:hAnsi="Arial Narrow" w:cs="Arial"/>
          <w:b/>
          <w:color w:val="auto"/>
          <w:sz w:val="22"/>
          <w:szCs w:val="22"/>
        </w:rPr>
      </w:pPr>
      <w:r w:rsidRPr="008810C1">
        <w:rPr>
          <w:rFonts w:ascii="Arial Narrow" w:hAnsi="Arial Narrow" w:cs="Arial"/>
          <w:b/>
          <w:color w:val="auto"/>
          <w:sz w:val="22"/>
          <w:szCs w:val="22"/>
        </w:rPr>
        <w:t>CONSIDERANDO QUE</w:t>
      </w:r>
    </w:p>
    <w:p w14:paraId="25D1BADA" w14:textId="72D19DC8" w:rsidR="00BC6F99" w:rsidRPr="008810C1" w:rsidRDefault="00B66478" w:rsidP="00BC6F99">
      <w:pPr>
        <w:jc w:val="both"/>
        <w:rPr>
          <w:rFonts w:ascii="Arial Narrow" w:hAnsi="Arial Narrow" w:cs="Arial"/>
          <w:color w:val="auto"/>
          <w:sz w:val="22"/>
          <w:szCs w:val="22"/>
        </w:rPr>
      </w:pPr>
      <w:r w:rsidRPr="008810C1">
        <w:rPr>
          <w:rFonts w:ascii="Arial Narrow" w:hAnsi="Arial Narrow" w:cs="Arial"/>
          <w:color w:val="auto"/>
          <w:sz w:val="22"/>
          <w:szCs w:val="22"/>
        </w:rPr>
        <w:t xml:space="preserve"> </w:t>
      </w:r>
    </w:p>
    <w:p w14:paraId="435ECF57" w14:textId="6834EC9C" w:rsidR="00075AFB" w:rsidRPr="008810C1" w:rsidRDefault="00B66478" w:rsidP="00075AFB">
      <w:pPr>
        <w:jc w:val="both"/>
        <w:rPr>
          <w:rFonts w:ascii="Arial Narrow" w:hAnsi="Arial Narrow" w:cs="Arial"/>
          <w:color w:val="auto"/>
          <w:sz w:val="22"/>
          <w:szCs w:val="22"/>
        </w:rPr>
      </w:pPr>
      <w:r w:rsidRPr="008810C1">
        <w:rPr>
          <w:rFonts w:ascii="Arial Narrow" w:hAnsi="Arial Narrow" w:cs="Arial"/>
          <w:color w:val="auto"/>
          <w:sz w:val="22"/>
          <w:szCs w:val="22"/>
        </w:rPr>
        <w:t>De conformidad con lo dispuesto en el Articulo 14 del Acuerdo 06 de 2017, estatuto de Contratación de la E.S.E., la Junta Directiva de la E.S.E. debe aprobar la</w:t>
      </w:r>
      <w:r w:rsidR="00EC7D26" w:rsidRPr="008810C1">
        <w:rPr>
          <w:rFonts w:ascii="Arial Narrow" w:hAnsi="Arial Narrow" w:cs="Arial"/>
          <w:color w:val="auto"/>
          <w:sz w:val="22"/>
          <w:szCs w:val="22"/>
        </w:rPr>
        <w:t xml:space="preserve"> enajenación de bienes inmuebles</w:t>
      </w:r>
      <w:r w:rsidRPr="008810C1">
        <w:rPr>
          <w:rFonts w:ascii="Arial Narrow" w:hAnsi="Arial Narrow" w:cs="Arial"/>
          <w:color w:val="auto"/>
          <w:sz w:val="22"/>
          <w:szCs w:val="22"/>
        </w:rPr>
        <w:t>, de manera previa al inicio de la etapa pre contractual</w:t>
      </w:r>
      <w:r w:rsidR="00EC7D26" w:rsidRPr="008810C1">
        <w:rPr>
          <w:rFonts w:ascii="Arial Narrow" w:hAnsi="Arial Narrow" w:cs="Arial"/>
          <w:color w:val="auto"/>
          <w:sz w:val="22"/>
          <w:szCs w:val="22"/>
        </w:rPr>
        <w:t>:</w:t>
      </w:r>
    </w:p>
    <w:p w14:paraId="515DFDDD" w14:textId="77777777" w:rsidR="00EC7D26" w:rsidRPr="008810C1" w:rsidRDefault="00EC7D26" w:rsidP="00075AFB">
      <w:pPr>
        <w:jc w:val="both"/>
        <w:rPr>
          <w:rFonts w:ascii="Arial Narrow" w:hAnsi="Arial Narrow" w:cs="Arial"/>
          <w:color w:val="auto"/>
          <w:sz w:val="22"/>
          <w:szCs w:val="22"/>
        </w:rPr>
      </w:pPr>
    </w:p>
    <w:p w14:paraId="6121C950" w14:textId="6DE8861D" w:rsidR="00EC7D26" w:rsidRPr="008810C1" w:rsidRDefault="00EC7D26" w:rsidP="00EC7D26">
      <w:pPr>
        <w:ind w:left="709" w:right="429"/>
        <w:jc w:val="both"/>
        <w:rPr>
          <w:rFonts w:ascii="Arial Narrow" w:hAnsi="Arial Narrow" w:cs="Arial"/>
          <w:i/>
          <w:color w:val="auto"/>
          <w:sz w:val="22"/>
          <w:szCs w:val="22"/>
        </w:rPr>
      </w:pPr>
      <w:r w:rsidRPr="008810C1">
        <w:rPr>
          <w:rFonts w:ascii="Arial Narrow" w:hAnsi="Arial Narrow" w:cs="Arial"/>
          <w:i/>
          <w:color w:val="auto"/>
          <w:sz w:val="22"/>
          <w:szCs w:val="22"/>
        </w:rPr>
        <w:t>ARTICULO 14. CONTRATOS QUE DEBEN SER APROBADOS PREVIAMENTE POR LA JUNTA DIRECTIVA DE LA E.S.E. En los procesos de selección cuya cuantía supere los mil (1000) salarios mínimos legales mensuales vigentes, para la enajenación de bienes inmuebles, celebración de empréstitos, y los contratos de sociedad, será necesaria la autorización  por parte de la junta Directiva de la entidad, de manera previa al inicio de la etapa pre contractual</w:t>
      </w:r>
    </w:p>
    <w:p w14:paraId="6A76B63C" w14:textId="77777777" w:rsidR="00B66478" w:rsidRPr="008810C1" w:rsidRDefault="00B66478" w:rsidP="00075AFB">
      <w:pPr>
        <w:jc w:val="both"/>
        <w:rPr>
          <w:rFonts w:ascii="Arial Narrow" w:hAnsi="Arial Narrow" w:cs="Arial"/>
          <w:color w:val="auto"/>
          <w:sz w:val="22"/>
          <w:szCs w:val="22"/>
        </w:rPr>
      </w:pPr>
    </w:p>
    <w:p w14:paraId="6C9B89CB" w14:textId="4AECF84F" w:rsidR="00B66478" w:rsidRPr="008810C1" w:rsidRDefault="00EC7D26" w:rsidP="00075AFB">
      <w:pPr>
        <w:jc w:val="both"/>
        <w:rPr>
          <w:rFonts w:ascii="Arial Narrow" w:hAnsi="Arial Narrow" w:cs="Arial"/>
          <w:color w:val="auto"/>
          <w:sz w:val="22"/>
          <w:szCs w:val="22"/>
        </w:rPr>
      </w:pPr>
      <w:r w:rsidRPr="008810C1">
        <w:rPr>
          <w:rFonts w:ascii="Arial Narrow" w:hAnsi="Arial Narrow" w:cs="Arial"/>
          <w:color w:val="auto"/>
          <w:sz w:val="22"/>
          <w:szCs w:val="22"/>
        </w:rPr>
        <w:t>De acuerdo</w:t>
      </w:r>
      <w:r w:rsidR="00B66478" w:rsidRPr="008810C1">
        <w:rPr>
          <w:rFonts w:ascii="Arial Narrow" w:hAnsi="Arial Narrow" w:cs="Arial"/>
          <w:color w:val="auto"/>
          <w:sz w:val="22"/>
          <w:szCs w:val="22"/>
        </w:rPr>
        <w:t xml:space="preserve"> con el estatuto de la Junta Directiva, es función de la misma:</w:t>
      </w:r>
    </w:p>
    <w:p w14:paraId="2875BD0F" w14:textId="77777777" w:rsidR="00EC7D26" w:rsidRPr="008810C1" w:rsidRDefault="00EC7D26" w:rsidP="00075AFB">
      <w:pPr>
        <w:jc w:val="both"/>
        <w:rPr>
          <w:rFonts w:ascii="Arial Narrow" w:hAnsi="Arial Narrow" w:cs="Arial"/>
          <w:color w:val="auto"/>
          <w:sz w:val="22"/>
          <w:szCs w:val="22"/>
        </w:rPr>
      </w:pPr>
    </w:p>
    <w:p w14:paraId="5B336FA8" w14:textId="77777777" w:rsidR="007B2E58" w:rsidRPr="008810C1" w:rsidRDefault="007B2E58" w:rsidP="007B2E58">
      <w:pPr>
        <w:jc w:val="both"/>
        <w:rPr>
          <w:rFonts w:ascii="Arial Narrow" w:hAnsi="Arial Narrow" w:cs="Arial"/>
          <w:i/>
          <w:color w:val="auto"/>
          <w:sz w:val="22"/>
          <w:szCs w:val="22"/>
        </w:rPr>
      </w:pPr>
      <w:r w:rsidRPr="008810C1">
        <w:rPr>
          <w:rFonts w:ascii="Arial Narrow" w:hAnsi="Arial Narrow" w:cs="Arial"/>
          <w:b/>
          <w:i/>
          <w:color w:val="auto"/>
          <w:sz w:val="22"/>
          <w:szCs w:val="22"/>
        </w:rPr>
        <w:t>ARTICULO CUARTO. De las funciones</w:t>
      </w:r>
      <w:r w:rsidRPr="008810C1">
        <w:rPr>
          <w:rFonts w:ascii="Arial Narrow" w:hAnsi="Arial Narrow" w:cs="Arial"/>
          <w:i/>
          <w:color w:val="auto"/>
          <w:sz w:val="22"/>
          <w:szCs w:val="22"/>
        </w:rPr>
        <w:t>. La Junta Directiva de la Empresa Social del Estado Hospital Regional de Moniquirá, tendrá las siguientes funciones, en cumplimiento de lo establecido en el decreto 780 de 2016 y demás normas vigentes:</w:t>
      </w:r>
    </w:p>
    <w:p w14:paraId="5F4F6901" w14:textId="77777777" w:rsidR="007B2E58" w:rsidRPr="008810C1" w:rsidRDefault="007B2E58" w:rsidP="007B2E58">
      <w:pPr>
        <w:jc w:val="both"/>
        <w:rPr>
          <w:rFonts w:ascii="Arial Narrow" w:hAnsi="Arial Narrow" w:cs="Arial"/>
          <w:i/>
          <w:color w:val="auto"/>
          <w:sz w:val="22"/>
          <w:szCs w:val="22"/>
        </w:rPr>
      </w:pPr>
    </w:p>
    <w:p w14:paraId="047C3790" w14:textId="77777777" w:rsidR="007B2E58" w:rsidRPr="008810C1" w:rsidRDefault="007B2E58" w:rsidP="00344882">
      <w:pPr>
        <w:pStyle w:val="NormalWeb"/>
        <w:spacing w:before="0" w:beforeAutospacing="0" w:after="0" w:afterAutospacing="0" w:line="254" w:lineRule="atLeast"/>
        <w:ind w:left="709" w:right="571"/>
        <w:jc w:val="both"/>
        <w:rPr>
          <w:rFonts w:ascii="Arial Narrow" w:hAnsi="Arial Narrow" w:cs="Arial"/>
          <w:i/>
          <w:sz w:val="22"/>
          <w:szCs w:val="22"/>
        </w:rPr>
      </w:pPr>
      <w:r w:rsidRPr="008810C1">
        <w:rPr>
          <w:rFonts w:ascii="Arial Narrow" w:hAnsi="Arial Narrow" w:cs="Arial"/>
          <w:i/>
          <w:sz w:val="22"/>
          <w:szCs w:val="22"/>
        </w:rPr>
        <w:t>1. Expedir, adicionar y reformar el Estatuto Interno. </w:t>
      </w:r>
    </w:p>
    <w:p w14:paraId="2C6C4DE1" w14:textId="09A28308" w:rsidR="007B2E58" w:rsidRPr="008810C1" w:rsidRDefault="00067C96" w:rsidP="00344882">
      <w:pPr>
        <w:pStyle w:val="NormalWeb"/>
        <w:spacing w:before="0" w:beforeAutospacing="0" w:after="0" w:afterAutospacing="0" w:line="254" w:lineRule="atLeast"/>
        <w:ind w:left="709" w:right="571"/>
        <w:jc w:val="both"/>
        <w:rPr>
          <w:rFonts w:ascii="Arial Narrow" w:hAnsi="Arial Narrow" w:cs="Arial"/>
          <w:i/>
          <w:sz w:val="22"/>
          <w:szCs w:val="22"/>
        </w:rPr>
      </w:pPr>
      <w:r w:rsidRPr="008810C1">
        <w:rPr>
          <w:rFonts w:ascii="Arial Narrow" w:hAnsi="Arial Narrow" w:cs="Arial"/>
          <w:i/>
          <w:sz w:val="22"/>
          <w:szCs w:val="22"/>
        </w:rPr>
        <w:t> </w:t>
      </w:r>
    </w:p>
    <w:p w14:paraId="51F47DEA" w14:textId="1D519156" w:rsidR="007B2E58" w:rsidRPr="008810C1" w:rsidRDefault="007B2E58" w:rsidP="00344882">
      <w:pPr>
        <w:pStyle w:val="NormalWeb"/>
        <w:spacing w:before="0" w:beforeAutospacing="0" w:after="0" w:afterAutospacing="0" w:line="254" w:lineRule="atLeast"/>
        <w:ind w:left="709" w:right="571"/>
        <w:jc w:val="both"/>
        <w:rPr>
          <w:rFonts w:ascii="Arial Narrow" w:hAnsi="Arial Narrow" w:cs="Arial"/>
          <w:i/>
          <w:sz w:val="22"/>
          <w:szCs w:val="22"/>
        </w:rPr>
      </w:pPr>
      <w:r w:rsidRPr="008810C1">
        <w:rPr>
          <w:rFonts w:ascii="Arial Narrow" w:hAnsi="Arial Narrow" w:cs="Arial"/>
          <w:i/>
          <w:sz w:val="22"/>
          <w:szCs w:val="22"/>
        </w:rPr>
        <w:t>2. Discutir y aprobar los Planes de Desarrollo de la Empresa Social. (…)</w:t>
      </w:r>
    </w:p>
    <w:p w14:paraId="5BE78057" w14:textId="77777777" w:rsidR="007B2E58" w:rsidRPr="008810C1" w:rsidRDefault="007B2E58" w:rsidP="00344882">
      <w:pPr>
        <w:ind w:left="709" w:right="571"/>
        <w:jc w:val="both"/>
        <w:rPr>
          <w:rFonts w:ascii="Arial Narrow" w:hAnsi="Arial Narrow" w:cs="Arial"/>
          <w:i/>
          <w:color w:val="auto"/>
          <w:sz w:val="22"/>
          <w:szCs w:val="22"/>
          <w:lang w:val="es-ES"/>
        </w:rPr>
      </w:pPr>
    </w:p>
    <w:p w14:paraId="4B9AC4FB" w14:textId="77777777" w:rsidR="007B2E58" w:rsidRPr="008810C1" w:rsidRDefault="007B2E58" w:rsidP="00344882">
      <w:pPr>
        <w:pStyle w:val="NormalWeb"/>
        <w:spacing w:before="0" w:beforeAutospacing="0" w:after="0" w:afterAutospacing="0" w:line="254" w:lineRule="atLeast"/>
        <w:ind w:left="709" w:right="571"/>
        <w:jc w:val="both"/>
        <w:rPr>
          <w:rFonts w:ascii="Arial Narrow" w:hAnsi="Arial Narrow" w:cs="Arial"/>
          <w:i/>
          <w:sz w:val="22"/>
          <w:szCs w:val="22"/>
        </w:rPr>
      </w:pPr>
      <w:r w:rsidRPr="008810C1">
        <w:rPr>
          <w:rFonts w:ascii="Arial Narrow" w:hAnsi="Arial Narrow" w:cs="Arial"/>
          <w:i/>
          <w:sz w:val="22"/>
          <w:szCs w:val="22"/>
        </w:rPr>
        <w:t>17. de conformidad con lo dispuesto en el artículo 14 del Estatuto de contratación de la entidad, en los procesos de selección cuya cuantía supere los mil (1000) salarios mínimos legales mensuales vigentes, en los de enajenación de bienes inmuebles, celebración de empréstitos y los contratos de sociedad, autorizar  de manera previa al inicio de la etapa pre contractual.</w:t>
      </w:r>
    </w:p>
    <w:p w14:paraId="673A1A33" w14:textId="4ABE2C61" w:rsidR="00B66478" w:rsidRPr="008810C1" w:rsidRDefault="00B66478" w:rsidP="00075AFB">
      <w:pPr>
        <w:jc w:val="both"/>
        <w:rPr>
          <w:rFonts w:ascii="Arial Narrow" w:hAnsi="Arial Narrow" w:cs="Arial"/>
          <w:color w:val="auto"/>
          <w:sz w:val="22"/>
          <w:szCs w:val="22"/>
          <w:lang w:val="es-ES"/>
        </w:rPr>
      </w:pPr>
    </w:p>
    <w:p w14:paraId="531FCD40" w14:textId="1B4A6F7C" w:rsidR="00DB57BD" w:rsidRPr="008810C1" w:rsidRDefault="004C7725" w:rsidP="00DB57BD">
      <w:pPr>
        <w:jc w:val="both"/>
        <w:rPr>
          <w:rFonts w:ascii="Arial Narrow" w:hAnsi="Arial Narrow"/>
          <w:color w:val="auto"/>
          <w:sz w:val="22"/>
          <w:szCs w:val="22"/>
        </w:rPr>
      </w:pPr>
      <w:proofErr w:type="spellStart"/>
      <w:r>
        <w:rPr>
          <w:rFonts w:ascii="Arial Narrow" w:hAnsi="Arial Narrow"/>
          <w:bCs/>
          <w:color w:val="auto"/>
          <w:sz w:val="22"/>
          <w:szCs w:val="22"/>
        </w:rPr>
        <w:t>Segun</w:t>
      </w:r>
      <w:proofErr w:type="spellEnd"/>
      <w:r w:rsidR="00DB57BD" w:rsidRPr="008810C1">
        <w:rPr>
          <w:rFonts w:ascii="Arial Narrow" w:hAnsi="Arial Narrow"/>
          <w:bCs/>
          <w:color w:val="auto"/>
          <w:sz w:val="22"/>
          <w:szCs w:val="22"/>
        </w:rPr>
        <w:t xml:space="preserve"> lo previsto en los Artículos 4º y 7° del Decreto 139 de 1996,</w:t>
      </w:r>
      <w:r w:rsidR="00DB57BD" w:rsidRPr="008810C1">
        <w:rPr>
          <w:rFonts w:ascii="Arial Narrow" w:hAnsi="Arial Narrow"/>
          <w:color w:val="auto"/>
          <w:sz w:val="22"/>
          <w:szCs w:val="22"/>
        </w:rPr>
        <w:t> </w:t>
      </w:r>
      <w:r w:rsidR="00DB57BD" w:rsidRPr="008810C1">
        <w:rPr>
          <w:rFonts w:ascii="Arial Narrow" w:hAnsi="Arial Narrow"/>
          <w:i/>
          <w:color w:val="auto"/>
          <w:sz w:val="22"/>
          <w:szCs w:val="22"/>
        </w:rPr>
        <w:t>De las Funciones del cargo de Gerente de Empresa Social del Estado y de Director de Institución prestadora de servicios de salud pública del primer (segundo y tercer) nivel de atención</w:t>
      </w:r>
      <w:r w:rsidR="00DB57BD" w:rsidRPr="008810C1">
        <w:rPr>
          <w:rFonts w:ascii="Arial Narrow" w:hAnsi="Arial Narrow"/>
          <w:color w:val="auto"/>
          <w:sz w:val="22"/>
          <w:szCs w:val="22"/>
        </w:rPr>
        <w:t xml:space="preserve">, Son funciones del Gerente de Empresa Social del Estado y de Director de Institución Prestadora de Servicios de Salud Pública del primer </w:t>
      </w:r>
      <w:r w:rsidR="00DB57BD" w:rsidRPr="008810C1">
        <w:rPr>
          <w:rFonts w:ascii="Arial Narrow" w:hAnsi="Arial Narrow"/>
          <w:i/>
          <w:color w:val="auto"/>
          <w:sz w:val="22"/>
          <w:szCs w:val="22"/>
        </w:rPr>
        <w:t xml:space="preserve">(segundo y tercer) </w:t>
      </w:r>
      <w:r w:rsidR="00DB57BD" w:rsidRPr="008810C1">
        <w:rPr>
          <w:rFonts w:ascii="Arial Narrow" w:hAnsi="Arial Narrow"/>
          <w:color w:val="auto"/>
          <w:sz w:val="22"/>
          <w:szCs w:val="22"/>
        </w:rPr>
        <w:t>nivel de atención, además de las definidas en la Ley, Ordenanza o Acuerdo, las siguientes: (…)</w:t>
      </w:r>
    </w:p>
    <w:p w14:paraId="0611E55F" w14:textId="77777777" w:rsidR="00DB57BD" w:rsidRPr="008810C1" w:rsidRDefault="00DB57BD" w:rsidP="00DB57BD">
      <w:pPr>
        <w:jc w:val="both"/>
        <w:rPr>
          <w:rFonts w:ascii="Arial Narrow" w:hAnsi="Arial Narrow"/>
          <w:color w:val="auto"/>
          <w:sz w:val="22"/>
          <w:szCs w:val="22"/>
        </w:rPr>
      </w:pPr>
    </w:p>
    <w:p w14:paraId="77992E2C" w14:textId="77777777" w:rsidR="00DB57BD" w:rsidRPr="008810C1" w:rsidRDefault="00DB57BD" w:rsidP="006164C6">
      <w:pPr>
        <w:ind w:left="709" w:right="571"/>
        <w:jc w:val="both"/>
        <w:rPr>
          <w:rFonts w:ascii="Arial Narrow" w:hAnsi="Arial Narrow"/>
          <w:i/>
          <w:color w:val="auto"/>
          <w:sz w:val="22"/>
          <w:szCs w:val="22"/>
        </w:rPr>
      </w:pPr>
      <w:r w:rsidRPr="008810C1">
        <w:rPr>
          <w:rFonts w:ascii="Arial Narrow" w:hAnsi="Arial Narrow"/>
          <w:i/>
          <w:color w:val="auto"/>
          <w:sz w:val="22"/>
          <w:szCs w:val="22"/>
        </w:rPr>
        <w:t xml:space="preserve">3. Desarrollar planes, programas y proyectos de salud conforme a la realidad socioeconómica y cultural de la región. (…) </w:t>
      </w:r>
    </w:p>
    <w:p w14:paraId="4A8D44D2" w14:textId="77777777" w:rsidR="00DB57BD" w:rsidRPr="008810C1" w:rsidRDefault="00DB57BD" w:rsidP="006164C6">
      <w:pPr>
        <w:ind w:left="709" w:right="571"/>
        <w:jc w:val="both"/>
        <w:rPr>
          <w:rFonts w:ascii="Arial Narrow" w:hAnsi="Arial Narrow"/>
          <w:i/>
          <w:color w:val="auto"/>
          <w:sz w:val="22"/>
          <w:szCs w:val="22"/>
        </w:rPr>
      </w:pPr>
    </w:p>
    <w:p w14:paraId="2896096D" w14:textId="77777777" w:rsidR="00DB57BD" w:rsidRPr="008810C1" w:rsidRDefault="00DB57BD" w:rsidP="006164C6">
      <w:pPr>
        <w:ind w:left="709" w:right="571"/>
        <w:jc w:val="both"/>
        <w:rPr>
          <w:rFonts w:ascii="Arial Narrow" w:hAnsi="Arial Narrow"/>
          <w:i/>
          <w:color w:val="auto"/>
          <w:sz w:val="22"/>
          <w:szCs w:val="22"/>
        </w:rPr>
      </w:pPr>
      <w:r w:rsidRPr="008810C1">
        <w:rPr>
          <w:rFonts w:ascii="Arial Narrow" w:hAnsi="Arial Narrow"/>
          <w:i/>
          <w:color w:val="auto"/>
          <w:sz w:val="22"/>
          <w:szCs w:val="22"/>
        </w:rPr>
        <w:t>7. Velar por la utilización eficiente de los recursos humanos, técnicos y financieros de la entidad y por el cumplimiento de las metas y programas aprobados por la Junta Directiva. (…)</w:t>
      </w:r>
    </w:p>
    <w:p w14:paraId="1EF46BF9" w14:textId="77777777" w:rsidR="00DB57BD" w:rsidRPr="008810C1" w:rsidRDefault="00DB57BD" w:rsidP="006164C6">
      <w:pPr>
        <w:ind w:left="709" w:right="571"/>
        <w:jc w:val="both"/>
        <w:rPr>
          <w:rFonts w:ascii="Arial Narrow" w:hAnsi="Arial Narrow"/>
          <w:i/>
          <w:color w:val="auto"/>
          <w:sz w:val="22"/>
          <w:szCs w:val="22"/>
        </w:rPr>
      </w:pPr>
    </w:p>
    <w:p w14:paraId="21DEECFA" w14:textId="77777777" w:rsidR="00DB57BD" w:rsidRPr="008810C1" w:rsidRDefault="00DB57BD" w:rsidP="006164C6">
      <w:pPr>
        <w:ind w:left="709" w:right="571"/>
        <w:jc w:val="both"/>
        <w:rPr>
          <w:rFonts w:ascii="Arial Narrow" w:hAnsi="Arial Narrow"/>
          <w:i/>
          <w:color w:val="auto"/>
          <w:sz w:val="22"/>
          <w:szCs w:val="22"/>
        </w:rPr>
      </w:pPr>
      <w:r w:rsidRPr="008810C1">
        <w:rPr>
          <w:rFonts w:ascii="Arial Narrow" w:hAnsi="Arial Narrow"/>
          <w:i/>
          <w:color w:val="auto"/>
          <w:sz w:val="22"/>
          <w:szCs w:val="22"/>
        </w:rPr>
        <w:t>20. Representar legalmente a la entidad judicial y extrajudicialmente y ser ordenador del gasto.</w:t>
      </w:r>
    </w:p>
    <w:p w14:paraId="0035EB2C" w14:textId="77777777" w:rsidR="00DB57BD" w:rsidRPr="008810C1" w:rsidRDefault="00DB57BD" w:rsidP="00DB57BD">
      <w:pPr>
        <w:jc w:val="both"/>
        <w:rPr>
          <w:rFonts w:ascii="Arial Narrow" w:hAnsi="Arial Narrow"/>
          <w:color w:val="auto"/>
          <w:sz w:val="22"/>
          <w:szCs w:val="22"/>
        </w:rPr>
      </w:pPr>
    </w:p>
    <w:p w14:paraId="2F8B9AE0"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lang w:val="es-CO"/>
        </w:rPr>
        <w:lastRenderedPageBreak/>
        <w:t>El Hospital Regional de Moniquirá ESE, como Empresa Social del Estado del orden Departamental, cuenta con un portafolio de atención de mediana y alta complejidad dentro de la red de prestación de servicios del Departamento y teniendo en cuenta el marco normativo vigente en cada momento para la prestación de los servicios, año tras a año ha trabajado diferentes estrategias para lograr una entidad con mayor reconocimiento departamental y nacional.</w:t>
      </w:r>
    </w:p>
    <w:p w14:paraId="19C15D71" w14:textId="77777777" w:rsidR="00DB57BD" w:rsidRPr="008810C1" w:rsidRDefault="00DB57BD" w:rsidP="00DB57BD">
      <w:pPr>
        <w:jc w:val="both"/>
        <w:rPr>
          <w:rFonts w:ascii="Arial Narrow" w:hAnsi="Arial Narrow"/>
          <w:color w:val="auto"/>
          <w:sz w:val="22"/>
          <w:szCs w:val="22"/>
          <w:lang w:val="es-CO"/>
        </w:rPr>
      </w:pPr>
    </w:p>
    <w:p w14:paraId="2A2A86A7"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lang w:val="es-CO"/>
        </w:rPr>
        <w:t xml:space="preserve">En el mismo sentido, la institución ha buscado la optimización de recursos, garantizando la prestación de servicios de salud de baja, mediana y alta complejidad, cumpliendo los estándares de calidad y oportunidad de acuerdo a la demanda de servicios de salud de la zona de influencia de la E.S.E a través de solidos proyectos de renovación tecnológica y de infraestructura, los cuales han posicionado a la entidad como una de las mejores del Departamento y la región.  </w:t>
      </w:r>
    </w:p>
    <w:p w14:paraId="3C7C7CE6" w14:textId="77777777" w:rsidR="00DB57BD" w:rsidRPr="008810C1" w:rsidRDefault="00DB57BD" w:rsidP="00DB57BD">
      <w:pPr>
        <w:jc w:val="both"/>
        <w:rPr>
          <w:rFonts w:ascii="Arial Narrow" w:hAnsi="Arial Narrow"/>
          <w:color w:val="auto"/>
          <w:sz w:val="22"/>
          <w:szCs w:val="22"/>
          <w:lang w:val="es-CO"/>
        </w:rPr>
      </w:pPr>
    </w:p>
    <w:p w14:paraId="0ED0614B" w14:textId="77777777"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lang w:val="es-CO"/>
        </w:rPr>
        <w:t>La ESE debe orientarse a trabajar en todos los componentes del SOGC, para llegar en 4 años a tener un hospital acreditado, desarrollar un sistema de información integral oportuno y que permita toma de decisiones basadas en información, así como ser líder en el componente de participación comunitaria orientada a ser referente de solución a su problemática de salud y fortaleciendo la atención primaria en salud, como prioridad para mantener una población en buenas condiciones de salud.</w:t>
      </w:r>
    </w:p>
    <w:p w14:paraId="6B3136A3" w14:textId="77777777" w:rsidR="00DB57BD" w:rsidRPr="008810C1" w:rsidRDefault="00DB57BD" w:rsidP="00DB57BD">
      <w:pPr>
        <w:jc w:val="both"/>
        <w:rPr>
          <w:rFonts w:ascii="Arial Narrow" w:hAnsi="Arial Narrow"/>
          <w:color w:val="auto"/>
          <w:sz w:val="22"/>
          <w:szCs w:val="22"/>
        </w:rPr>
      </w:pPr>
    </w:p>
    <w:p w14:paraId="5A09F47D"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lang w:val="es-CO"/>
        </w:rPr>
        <w:t>La E.S.E. presentó proyecto de construcción de la Unidad de Cuidados Intermedios e Intensivos del Hospital Regional de Moniquirá, que tiene como objetivo mejorar la calidad y oportunidad de la atención de pacientes críticamente enfermos, brindándoles un plan de tratamiento y disminuyendo la mortalidad causada por su patología. Dentro del documento se presentó el análisis de la situación que hace necesaria la construcción de la UCI con servicios de cuidado Intensivo e intermedio. El proyecto nace de la necesidad de la atención a la pandemia de la enfermedad por SARCoV2 / COVID19, a través de la expansión de los servicios de internación y la apertura de la UCI, con fin de dar respuesta a la emergencia sanitaria; el Hospital Regional Moniquirá realizó las adecuaciones necesarias en infraestructura, talento humano, servicios terapéuticos y de apoyo. Luego de las visitas de acompañamiento por parte de la secretaria de salud del departamento y obtener la habilitación como servicio transitorio se da apertura de la unidad el 01 de Agosto del 2020 con capacidad instalada de 22 camas; 14 de cuidados intensivos, 6 de cuidados intermedios y 2 camas de aislamiento.</w:t>
      </w:r>
    </w:p>
    <w:p w14:paraId="4AF54131" w14:textId="77777777" w:rsidR="00DB57BD" w:rsidRPr="008810C1" w:rsidRDefault="00DB57BD" w:rsidP="00DB57BD">
      <w:pPr>
        <w:jc w:val="both"/>
        <w:rPr>
          <w:rFonts w:ascii="Arial Narrow" w:hAnsi="Arial Narrow"/>
          <w:color w:val="auto"/>
          <w:sz w:val="22"/>
          <w:szCs w:val="22"/>
          <w:lang w:val="es-CO"/>
        </w:rPr>
      </w:pPr>
    </w:p>
    <w:p w14:paraId="3DD2D037"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lang w:val="es-CO"/>
        </w:rPr>
        <w:t>Al ser Hospital Regional de Moniquirá, el único dentro de la región con servicios de mediana y alta complejidad especializada y una alta demanda natural de éstos por los habitantes de la Provincia del Bajo Ricaurte y algunos municipios de la provincia de Vélez del departamento de Santander, se hace necesario contar con servicios que den respuesta al perfil de morbimortalidad.</w:t>
      </w:r>
    </w:p>
    <w:p w14:paraId="5B8A9888" w14:textId="77777777" w:rsidR="00DB57BD" w:rsidRPr="008810C1" w:rsidRDefault="00DB57BD" w:rsidP="00DB57BD">
      <w:pPr>
        <w:jc w:val="both"/>
        <w:rPr>
          <w:rFonts w:ascii="Arial Narrow" w:hAnsi="Arial Narrow"/>
          <w:color w:val="auto"/>
          <w:sz w:val="22"/>
          <w:szCs w:val="22"/>
          <w:lang w:val="es-CO"/>
        </w:rPr>
      </w:pPr>
    </w:p>
    <w:p w14:paraId="6F0A8F57"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lang w:val="es-CO"/>
        </w:rPr>
        <w:t>A tal efecto, el proyecto de construcción de la Unidad de Cuidados Intermedios e Intensivos del Hospital Regional de Moniquirá orienta la perspectiva que representa la construcción de la unidad de cuidados intensivos e intermedios con base en los resultados del estudio de viabilidad y factibilidad con proyección a corto, mediano y largo plazo, no solo en beneficio de la comunidad del municipio de Moniquirá sino para toda la provincia de Ricaurte y los municipios del sur del departamento de Santander.</w:t>
      </w:r>
    </w:p>
    <w:p w14:paraId="0329F911" w14:textId="77777777" w:rsidR="00DB57BD" w:rsidRDefault="00DB57BD" w:rsidP="00DB57BD">
      <w:pPr>
        <w:jc w:val="both"/>
        <w:rPr>
          <w:rFonts w:ascii="Arial Narrow" w:hAnsi="Arial Narrow"/>
          <w:color w:val="auto"/>
          <w:sz w:val="22"/>
          <w:szCs w:val="22"/>
          <w:lang w:val="es-CO"/>
        </w:rPr>
      </w:pPr>
    </w:p>
    <w:p w14:paraId="31958AE7" w14:textId="71D703DE" w:rsidR="00264C6F" w:rsidRPr="008810C1" w:rsidRDefault="00264C6F" w:rsidP="00264C6F">
      <w:pPr>
        <w:jc w:val="both"/>
        <w:rPr>
          <w:rFonts w:ascii="Arial Narrow" w:hAnsi="Arial Narrow" w:cs="Arial"/>
          <w:color w:val="auto"/>
          <w:sz w:val="22"/>
          <w:szCs w:val="22"/>
        </w:rPr>
      </w:pPr>
      <w:r>
        <w:rPr>
          <w:rFonts w:ascii="Arial Narrow" w:hAnsi="Arial Narrow" w:cs="Arial"/>
          <w:color w:val="auto"/>
          <w:sz w:val="22"/>
          <w:szCs w:val="22"/>
        </w:rPr>
        <w:t>Dado el incremento sostenido en la ocupación de servicios hospitalarios que superan el 200%, con base en la capacidad instalada inicial proyectada para el hospital, es necesario de manera urgente la intervención para garantizar la atención a nuestros usuarios con criterios de dignidad y a nuestros trabajadores en la prestación de los servicios, que posibiliten el espíritu inicial del hospital en su infraestructura de habitaciones individuales con todas las condiciones de calidad  y dignidad</w:t>
      </w:r>
    </w:p>
    <w:p w14:paraId="7E62DBC2" w14:textId="77777777" w:rsidR="00264C6F" w:rsidRPr="00264C6F" w:rsidRDefault="00264C6F" w:rsidP="00DB57BD">
      <w:pPr>
        <w:jc w:val="both"/>
        <w:rPr>
          <w:rFonts w:ascii="Arial Narrow" w:hAnsi="Arial Narrow"/>
          <w:color w:val="auto"/>
          <w:sz w:val="22"/>
          <w:szCs w:val="22"/>
        </w:rPr>
      </w:pPr>
    </w:p>
    <w:p w14:paraId="7C44A969" w14:textId="77777777" w:rsidR="00DB57BD" w:rsidRPr="008810C1" w:rsidRDefault="00DB57BD" w:rsidP="00DB57BD">
      <w:pPr>
        <w:jc w:val="both"/>
        <w:rPr>
          <w:rFonts w:ascii="Arial Narrow" w:hAnsi="Arial Narrow"/>
          <w:color w:val="auto"/>
          <w:sz w:val="22"/>
          <w:szCs w:val="22"/>
          <w:lang w:val="es-CO"/>
        </w:rPr>
      </w:pPr>
      <w:r w:rsidRPr="008810C1">
        <w:rPr>
          <w:rFonts w:ascii="Arial Narrow" w:hAnsi="Arial Narrow"/>
          <w:color w:val="auto"/>
          <w:sz w:val="22"/>
          <w:szCs w:val="22"/>
        </w:rPr>
        <w:t xml:space="preserve">Con la ampliación de la construcción de la Unidad de Cuidados Intensivos e Intermedios, se pretende contribuir a logros de resultados en salud y la reducción de la mortalidad de estas y otras patologías. Actualmente la UCI se encuentra en el área diseñada para la atención de pacientes de Hospitalización Adultos lo que interfiere con la </w:t>
      </w:r>
      <w:r w:rsidRPr="008810C1">
        <w:rPr>
          <w:rFonts w:ascii="Arial Narrow" w:hAnsi="Arial Narrow"/>
          <w:color w:val="auto"/>
          <w:sz w:val="22"/>
          <w:szCs w:val="22"/>
        </w:rPr>
        <w:lastRenderedPageBreak/>
        <w:t>capacidad de dar respuesta a la demanda de este servicio y afectando en gran medida, el servicio de pediatría, que fue reubicado en el área de apoyo terapéutico repercutiendo en la calidad de la atención de los tres (3) servicios.</w:t>
      </w:r>
    </w:p>
    <w:p w14:paraId="71240FBD" w14:textId="77777777" w:rsidR="00DB57BD" w:rsidRPr="008810C1" w:rsidRDefault="00DB57BD" w:rsidP="00DB57BD">
      <w:pPr>
        <w:jc w:val="both"/>
        <w:rPr>
          <w:rFonts w:ascii="Arial Narrow" w:hAnsi="Arial Narrow"/>
          <w:color w:val="auto"/>
          <w:sz w:val="22"/>
          <w:szCs w:val="22"/>
        </w:rPr>
      </w:pPr>
    </w:p>
    <w:p w14:paraId="0F7CBA7A" w14:textId="77777777"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rPr>
        <w:t>Este proyecto requiere de una inversión económica importante</w:t>
      </w:r>
      <w:r w:rsidRPr="008810C1">
        <w:rPr>
          <w:rFonts w:ascii="Arial Narrow" w:hAnsi="Arial Narrow"/>
          <w:color w:val="auto"/>
          <w:sz w:val="22"/>
          <w:szCs w:val="22"/>
          <w:vertAlign w:val="superscript"/>
        </w:rPr>
        <w:footnoteReference w:id="1"/>
      </w:r>
      <w:r w:rsidRPr="008810C1">
        <w:rPr>
          <w:rFonts w:ascii="Arial Narrow" w:hAnsi="Arial Narrow"/>
          <w:color w:val="auto"/>
          <w:sz w:val="22"/>
          <w:szCs w:val="22"/>
        </w:rPr>
        <w:t>, y dentro del acopio de diferentes recursos que contempla el Hospital para el financiamiento del mismo, se encuentra la venta de la sede antigua del Hospital San José de Moniquira, cuya propiedad es de la E.S.E, por cuenta de sucesivos contratos de compraventa que de conformidad con previo estudio de títulos y avalúo, datan del periodo 1922 a 1942.</w:t>
      </w:r>
    </w:p>
    <w:p w14:paraId="3F0A94B1" w14:textId="77777777" w:rsidR="00DB57BD" w:rsidRPr="008810C1" w:rsidRDefault="00DB57BD" w:rsidP="00DB57BD">
      <w:pPr>
        <w:jc w:val="both"/>
        <w:rPr>
          <w:rFonts w:ascii="Arial Narrow" w:hAnsi="Arial Narrow"/>
          <w:color w:val="auto"/>
          <w:sz w:val="22"/>
          <w:szCs w:val="22"/>
        </w:rPr>
      </w:pPr>
    </w:p>
    <w:p w14:paraId="13F710E3" w14:textId="77777777"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rPr>
        <w:t xml:space="preserve">De conformidad con la propuesta presentada por el señor Gerente a la Junta Directiva, el hospital San José de Moniquira sede antigua, fue construido en dos grandes etapas, la primera de las cuales abarca un periodo de tiempo de 1940 a 2006, con construcciones que datan de aproximadamente ochenta años, y en una segunda etapa construida desde el año 1973 a 2006. </w:t>
      </w:r>
    </w:p>
    <w:p w14:paraId="084F8BFE" w14:textId="77777777" w:rsidR="00DB57BD" w:rsidRPr="008810C1" w:rsidRDefault="00DB57BD" w:rsidP="00DB57BD">
      <w:pPr>
        <w:jc w:val="both"/>
        <w:rPr>
          <w:rFonts w:ascii="Arial Narrow" w:hAnsi="Arial Narrow"/>
          <w:color w:val="auto"/>
          <w:sz w:val="22"/>
          <w:szCs w:val="22"/>
        </w:rPr>
      </w:pPr>
    </w:p>
    <w:p w14:paraId="6EBA333D" w14:textId="77777777"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rPr>
        <w:t>En este momento dichas construcciones se encuentran sin uso para actividades asistenciales, y no pueden ser rehabilitadas, habida cuenta de no cumplir con estándares mínimos actuales para la prestación de servicios de salud, ya que la falta de mantenimiento de los edificios, la obsolescencia de los mismos, el no cumplimiento de las necesidades funcionales actuales de la región, y la construcción de una nueva estructura a la cual fueron trasladados la totalidad de los servicios de salud, impiden el desarrollo del conjunto hospitalario. </w:t>
      </w:r>
    </w:p>
    <w:p w14:paraId="784C8C30" w14:textId="77777777" w:rsidR="00DB57BD" w:rsidRPr="008810C1" w:rsidRDefault="00DB57BD" w:rsidP="00DB57BD">
      <w:pPr>
        <w:jc w:val="both"/>
        <w:rPr>
          <w:rFonts w:ascii="Arial Narrow" w:hAnsi="Arial Narrow"/>
          <w:color w:val="auto"/>
          <w:sz w:val="22"/>
          <w:szCs w:val="22"/>
        </w:rPr>
      </w:pPr>
    </w:p>
    <w:p w14:paraId="2BAB1655" w14:textId="77777777" w:rsidR="00DB57BD" w:rsidRDefault="00DB57BD" w:rsidP="00DB57BD">
      <w:pPr>
        <w:jc w:val="both"/>
        <w:rPr>
          <w:rFonts w:ascii="Arial Narrow" w:hAnsi="Arial Narrow"/>
          <w:color w:val="auto"/>
          <w:sz w:val="22"/>
          <w:szCs w:val="22"/>
        </w:rPr>
      </w:pPr>
      <w:r w:rsidRPr="008810C1">
        <w:rPr>
          <w:rFonts w:ascii="Arial Narrow" w:hAnsi="Arial Narrow"/>
          <w:color w:val="auto"/>
          <w:sz w:val="22"/>
          <w:szCs w:val="22"/>
        </w:rPr>
        <w:t xml:space="preserve">Aunado a lo anterior, actualmente las secciones </w:t>
      </w:r>
      <w:proofErr w:type="spellStart"/>
      <w:r w:rsidRPr="008810C1">
        <w:rPr>
          <w:rFonts w:ascii="Arial Narrow" w:hAnsi="Arial Narrow"/>
          <w:color w:val="auto"/>
          <w:sz w:val="22"/>
          <w:szCs w:val="22"/>
        </w:rPr>
        <w:t>mas</w:t>
      </w:r>
      <w:proofErr w:type="spellEnd"/>
      <w:r w:rsidRPr="008810C1">
        <w:rPr>
          <w:rFonts w:ascii="Arial Narrow" w:hAnsi="Arial Narrow"/>
          <w:color w:val="auto"/>
          <w:sz w:val="22"/>
          <w:szCs w:val="22"/>
        </w:rPr>
        <w:t xml:space="preserve"> antiguas del conjunto hospitalario amenazan ruina, por tratarse de construcciones en materiales antiguos como bahareque, caña y piedra, que tampoco cumplen las normas mínimas de </w:t>
      </w:r>
      <w:proofErr w:type="spellStart"/>
      <w:r w:rsidRPr="008810C1">
        <w:rPr>
          <w:rFonts w:ascii="Arial Narrow" w:hAnsi="Arial Narrow"/>
          <w:color w:val="auto"/>
          <w:sz w:val="22"/>
          <w:szCs w:val="22"/>
        </w:rPr>
        <w:t>sismorresistencia</w:t>
      </w:r>
      <w:proofErr w:type="spellEnd"/>
      <w:r w:rsidRPr="008810C1">
        <w:rPr>
          <w:rFonts w:ascii="Arial Narrow" w:hAnsi="Arial Narrow"/>
          <w:color w:val="auto"/>
          <w:sz w:val="22"/>
          <w:szCs w:val="22"/>
        </w:rPr>
        <w:t xml:space="preserve"> requeridas para una institución hospitalaria, lo que impide o hace excesivamente riesgoso desarrollar proyectos o instalar servicios de salud al interior de dichos edificios, pues el estado de abandono y las limitaciones en su construcción impedirían la instalación de redes en alturas necesarias para operar, siendo en todo caso el costo de reconstrucción mucho </w:t>
      </w:r>
      <w:proofErr w:type="spellStart"/>
      <w:r w:rsidRPr="008810C1">
        <w:rPr>
          <w:rFonts w:ascii="Arial Narrow" w:hAnsi="Arial Narrow"/>
          <w:color w:val="auto"/>
          <w:sz w:val="22"/>
          <w:szCs w:val="22"/>
        </w:rPr>
        <w:t>mas</w:t>
      </w:r>
      <w:proofErr w:type="spellEnd"/>
      <w:r w:rsidRPr="008810C1">
        <w:rPr>
          <w:rFonts w:ascii="Arial Narrow" w:hAnsi="Arial Narrow"/>
          <w:color w:val="auto"/>
          <w:sz w:val="22"/>
          <w:szCs w:val="22"/>
        </w:rPr>
        <w:t xml:space="preserve"> elevado que el costo mismo del inmueble en la actualidad. </w:t>
      </w:r>
    </w:p>
    <w:p w14:paraId="552FBAD4" w14:textId="77777777" w:rsidR="001141EA" w:rsidRPr="008810C1" w:rsidRDefault="001141EA" w:rsidP="00DB57BD">
      <w:pPr>
        <w:jc w:val="both"/>
        <w:rPr>
          <w:rFonts w:ascii="Arial Narrow" w:hAnsi="Arial Narrow"/>
          <w:color w:val="auto"/>
          <w:sz w:val="22"/>
          <w:szCs w:val="22"/>
        </w:rPr>
      </w:pPr>
    </w:p>
    <w:p w14:paraId="7D844271" w14:textId="77777777" w:rsidR="001141EA" w:rsidRPr="001141EA" w:rsidRDefault="001141EA" w:rsidP="001141EA">
      <w:pPr>
        <w:jc w:val="both"/>
        <w:rPr>
          <w:rFonts w:ascii="Arial Narrow" w:hAnsi="Arial Narrow"/>
          <w:color w:val="auto"/>
          <w:sz w:val="22"/>
          <w:szCs w:val="22"/>
        </w:rPr>
      </w:pPr>
      <w:r w:rsidRPr="001141EA">
        <w:rPr>
          <w:rFonts w:ascii="Arial Narrow" w:hAnsi="Arial Narrow"/>
          <w:color w:val="auto"/>
          <w:sz w:val="22"/>
          <w:szCs w:val="22"/>
        </w:rPr>
        <w:t>De conformidad con concepto técnico de riesgo emanado de la Secretaria de Planeación y Desempeño Institucional del Municipio de Moniquira el 14 de junio de 2022, de acuerdo a inspección denominada “</w:t>
      </w:r>
      <w:r w:rsidRPr="001141EA">
        <w:rPr>
          <w:rFonts w:ascii="Arial Narrow" w:hAnsi="Arial Narrow"/>
          <w:i/>
          <w:color w:val="auto"/>
          <w:sz w:val="22"/>
          <w:szCs w:val="22"/>
        </w:rPr>
        <w:t>visita técnica a las instalaciones antiguas del hospital de Moniquira por riesgo de colapso estructural</w:t>
      </w:r>
      <w:r w:rsidRPr="001141EA">
        <w:rPr>
          <w:rFonts w:ascii="Arial Narrow" w:hAnsi="Arial Narrow"/>
          <w:color w:val="auto"/>
          <w:sz w:val="22"/>
          <w:szCs w:val="22"/>
        </w:rPr>
        <w:t>”, y de acuerdo a solicitud elevada por la E.S.E.: “</w:t>
      </w:r>
      <w:r w:rsidRPr="001141EA">
        <w:rPr>
          <w:rFonts w:ascii="Arial Narrow" w:hAnsi="Arial Narrow"/>
          <w:i/>
          <w:color w:val="auto"/>
          <w:sz w:val="22"/>
          <w:szCs w:val="22"/>
        </w:rPr>
        <w:t xml:space="preserve">Se realizó recorrido por las diferentes áreas del Hospital donde se pudo evidenciar diferentes patologías como: grietas de espesores variables, mayor a 8 mm, humedades generalizadas, contaminación por cobertura vegetal, laminaciones en mampostería y colapso de muro portante en adobe de la zona de consulta externa, salas de cirugía y hospitalización. Algunas cubiertas y correas están colapsadas y el estado fitosanitario de las cubiertas de madera comprende un deterioro avanzado (…) se informa al personal presente que en lo sucesivo se abstengan de acceder a la zona de consulta externa, salas de cirugía y hospitalización y evitar </w:t>
      </w:r>
      <w:proofErr w:type="spellStart"/>
      <w:r w:rsidRPr="001141EA">
        <w:rPr>
          <w:rFonts w:ascii="Arial Narrow" w:hAnsi="Arial Narrow"/>
          <w:i/>
          <w:color w:val="auto"/>
          <w:sz w:val="22"/>
          <w:szCs w:val="22"/>
        </w:rPr>
        <w:t>asi</w:t>
      </w:r>
      <w:proofErr w:type="spellEnd"/>
      <w:r w:rsidRPr="001141EA">
        <w:rPr>
          <w:rFonts w:ascii="Arial Narrow" w:hAnsi="Arial Narrow"/>
          <w:i/>
          <w:color w:val="auto"/>
          <w:sz w:val="22"/>
          <w:szCs w:val="22"/>
        </w:rPr>
        <w:t xml:space="preserve"> riesgos derivados del deterioro de la cubierta</w:t>
      </w:r>
      <w:r w:rsidRPr="001141EA">
        <w:rPr>
          <w:rFonts w:ascii="Arial Narrow" w:hAnsi="Arial Narrow"/>
          <w:color w:val="auto"/>
          <w:sz w:val="22"/>
          <w:szCs w:val="22"/>
        </w:rPr>
        <w:t>”</w:t>
      </w:r>
    </w:p>
    <w:p w14:paraId="5D848F52" w14:textId="77777777" w:rsidR="00DB57BD" w:rsidRDefault="00DB57BD" w:rsidP="00DB57BD">
      <w:pPr>
        <w:jc w:val="both"/>
        <w:rPr>
          <w:rFonts w:ascii="Arial Narrow" w:hAnsi="Arial Narrow"/>
          <w:color w:val="auto"/>
          <w:sz w:val="22"/>
          <w:szCs w:val="22"/>
        </w:rPr>
      </w:pPr>
    </w:p>
    <w:p w14:paraId="417B31D4" w14:textId="77777777"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rPr>
        <w:t>Por ello, actualmente el edificio permanece infrautilizado, en estado de abandono, tan solo para actividades de archivo institucional y generando cuantiosas expensas mensuales a la E.S.E., como son el mantenimiento menor, costos de vigilancia y servicios públicos, a pesar de no reportar ninguna utilidad social ni institucional.</w:t>
      </w:r>
    </w:p>
    <w:p w14:paraId="2E336137" w14:textId="77777777" w:rsidR="00DB57BD" w:rsidRPr="008810C1" w:rsidRDefault="00DB57BD" w:rsidP="00DB57BD">
      <w:pPr>
        <w:jc w:val="both"/>
        <w:rPr>
          <w:rFonts w:ascii="Arial Narrow" w:hAnsi="Arial Narrow"/>
          <w:color w:val="auto"/>
          <w:sz w:val="22"/>
          <w:szCs w:val="22"/>
        </w:rPr>
      </w:pPr>
    </w:p>
    <w:p w14:paraId="4C5D0318" w14:textId="677B12BF" w:rsidR="00DB57BD" w:rsidRDefault="00DB57BD" w:rsidP="00DA31B2">
      <w:pPr>
        <w:jc w:val="both"/>
        <w:rPr>
          <w:rFonts w:ascii="Arial Narrow" w:hAnsi="Arial Narrow"/>
          <w:color w:val="auto"/>
          <w:sz w:val="22"/>
          <w:szCs w:val="22"/>
        </w:rPr>
      </w:pPr>
      <w:r w:rsidRPr="008810C1">
        <w:rPr>
          <w:rFonts w:ascii="Arial Narrow" w:hAnsi="Arial Narrow"/>
          <w:color w:val="auto"/>
          <w:sz w:val="22"/>
          <w:szCs w:val="22"/>
        </w:rPr>
        <w:t>Adicionalmente, por cuenta de las altas cotas de compensación solicitadas por las aseguradoras que han participado en las ofertas para las pólizas generales de seguro institucional Hospitalario, consecuencia de la edad y el estado de los edificios, y que alcanzaban alrededor del 50% del valor total de los seguros anuales</w:t>
      </w:r>
      <w:r w:rsidRPr="008810C1">
        <w:rPr>
          <w:rFonts w:ascii="Arial Narrow" w:hAnsi="Arial Narrow"/>
          <w:color w:val="auto"/>
          <w:sz w:val="22"/>
          <w:szCs w:val="22"/>
          <w:lang w:val="es-CO"/>
        </w:rPr>
        <w:t>.</w:t>
      </w:r>
      <w:r w:rsidRPr="008810C1">
        <w:rPr>
          <w:rFonts w:ascii="Arial Narrow" w:hAnsi="Arial Narrow"/>
          <w:color w:val="auto"/>
          <w:sz w:val="22"/>
          <w:szCs w:val="22"/>
          <w:vertAlign w:val="superscript"/>
          <w:lang w:val="es-CO"/>
        </w:rPr>
        <w:footnoteReference w:id="2"/>
      </w:r>
      <w:r w:rsidRPr="008810C1">
        <w:rPr>
          <w:rFonts w:ascii="Arial Narrow" w:hAnsi="Arial Narrow"/>
          <w:color w:val="auto"/>
          <w:sz w:val="22"/>
          <w:szCs w:val="22"/>
        </w:rPr>
        <w:t xml:space="preserve"> de la E.S.E., </w:t>
      </w:r>
      <w:r w:rsidRPr="008810C1">
        <w:rPr>
          <w:rFonts w:ascii="Arial Narrow" w:hAnsi="Arial Narrow"/>
          <w:color w:val="auto"/>
          <w:sz w:val="22"/>
          <w:szCs w:val="22"/>
        </w:rPr>
        <w:lastRenderedPageBreak/>
        <w:t>desde el año 2022 la Subgerencia Administrativa y Financiera de la E.S.E. se vio avocada a la no adquisición de pólizas de seguro para dichos inmuebles, teniendo en cuenta la no comparecencia de aseguradoras que asuman el riesgo de aseguramiento de un edificio que amenaza ruina</w:t>
      </w:r>
      <w:r w:rsidR="00DA31B2">
        <w:rPr>
          <w:rFonts w:ascii="Arial Narrow" w:hAnsi="Arial Narrow"/>
          <w:color w:val="auto"/>
          <w:sz w:val="22"/>
          <w:szCs w:val="22"/>
        </w:rPr>
        <w:t>.</w:t>
      </w:r>
    </w:p>
    <w:p w14:paraId="3A97AAAA" w14:textId="77777777" w:rsidR="00DA31B2" w:rsidRPr="008810C1" w:rsidRDefault="00DA31B2" w:rsidP="00DA31B2">
      <w:pPr>
        <w:jc w:val="both"/>
        <w:rPr>
          <w:rFonts w:ascii="Arial Narrow" w:hAnsi="Arial Narrow"/>
          <w:color w:val="auto"/>
          <w:sz w:val="22"/>
          <w:szCs w:val="22"/>
        </w:rPr>
      </w:pPr>
    </w:p>
    <w:p w14:paraId="274C860A" w14:textId="77777777" w:rsidR="00DB57BD" w:rsidRPr="008810C1" w:rsidRDefault="00DB57BD" w:rsidP="00DB57BD">
      <w:pPr>
        <w:jc w:val="both"/>
        <w:rPr>
          <w:rFonts w:ascii="Arial Narrow" w:hAnsi="Arial Narrow"/>
          <w:iCs/>
          <w:color w:val="auto"/>
          <w:sz w:val="22"/>
          <w:szCs w:val="22"/>
        </w:rPr>
      </w:pPr>
      <w:r w:rsidRPr="008810C1">
        <w:rPr>
          <w:rFonts w:ascii="Arial Narrow" w:hAnsi="Arial Narrow"/>
          <w:iCs/>
          <w:color w:val="auto"/>
          <w:sz w:val="22"/>
          <w:szCs w:val="22"/>
        </w:rPr>
        <w:t>La situación de los edificios del Hospital San José también tiene efectos en el ámbito jurídico, específicamente en lo que corresponde a RIESGO JURIDICO, pues la jurisprudencia nacional determina que: “</w:t>
      </w:r>
      <w:r w:rsidRPr="008810C1">
        <w:rPr>
          <w:rFonts w:ascii="Arial Narrow" w:hAnsi="Arial Narrow"/>
          <w:i/>
          <w:iCs/>
          <w:color w:val="auto"/>
          <w:sz w:val="22"/>
          <w:szCs w:val="22"/>
        </w:rPr>
        <w:t xml:space="preserve">El estado ruinoso en que se encuentra un inmueble perturba la seguridad y la tranquilidad públicas, pues para los vecinos, los propios habitantes y los transeúntes, significa un factor de intranquilidad estar en presencia permanente de un inmueble que en cualquier momento puede causar una tragedia. Y representa inseguridad por las graves consecuencias que podría tener la ruina del inmueble, no sólo para quienes lo habitan, sino para los vecinos”. </w:t>
      </w:r>
      <w:r w:rsidRPr="008810C1">
        <w:rPr>
          <w:rFonts w:ascii="Arial Narrow" w:hAnsi="Arial Narrow"/>
          <w:iCs/>
          <w:color w:val="auto"/>
          <w:sz w:val="22"/>
          <w:szCs w:val="22"/>
        </w:rPr>
        <w:t>Para prever estas situaciones de riesgo, el Código Civil estatuyo la querella por amenaza de ruina en la siguiente forma:</w:t>
      </w:r>
    </w:p>
    <w:p w14:paraId="3DBEEAB3" w14:textId="77777777" w:rsidR="00DB57BD" w:rsidRPr="008810C1" w:rsidRDefault="00DB57BD" w:rsidP="00DB57BD">
      <w:pPr>
        <w:jc w:val="both"/>
        <w:rPr>
          <w:rFonts w:ascii="Arial Narrow" w:hAnsi="Arial Narrow"/>
          <w:color w:val="auto"/>
          <w:sz w:val="22"/>
          <w:szCs w:val="22"/>
        </w:rPr>
      </w:pPr>
    </w:p>
    <w:p w14:paraId="603EB04A" w14:textId="77777777" w:rsidR="00DB57BD" w:rsidRPr="008810C1" w:rsidRDefault="00DB57BD" w:rsidP="004C7725">
      <w:pPr>
        <w:ind w:left="426" w:right="429"/>
        <w:jc w:val="both"/>
        <w:rPr>
          <w:rFonts w:ascii="Arial Narrow" w:hAnsi="Arial Narrow"/>
          <w:i/>
          <w:color w:val="auto"/>
          <w:sz w:val="22"/>
          <w:szCs w:val="22"/>
        </w:rPr>
      </w:pPr>
      <w:r w:rsidRPr="008810C1">
        <w:rPr>
          <w:rFonts w:ascii="Arial Narrow" w:hAnsi="Arial Narrow"/>
          <w:b/>
          <w:bCs/>
          <w:i/>
          <w:color w:val="auto"/>
          <w:sz w:val="22"/>
          <w:szCs w:val="22"/>
          <w:lang w:val="es-CO"/>
        </w:rPr>
        <w:t xml:space="preserve">Artículo 988. Querella por amenaza de ruina </w:t>
      </w:r>
      <w:r w:rsidRPr="008810C1">
        <w:rPr>
          <w:rFonts w:ascii="Arial Narrow" w:hAnsi="Arial Narrow"/>
          <w:i/>
          <w:color w:val="auto"/>
          <w:sz w:val="22"/>
          <w:szCs w:val="22"/>
        </w:rPr>
        <w:t>El que tema que la ruina de un edificio vecino le pare perjuicio, tiene derecho de querellarse al juez para que se mande al dueño de tal edificio derribarlo, si estuviere tan deteriorado que no admita reparación; o para que, si la admite, se le ordene hacerla inmediatamente; y si el querellado no procediere a cumplir el fallo judicial, se derribará el edificio o se hará la reparación a su costa.</w:t>
      </w:r>
    </w:p>
    <w:p w14:paraId="5FFDE9DD" w14:textId="77777777" w:rsidR="00DB57BD" w:rsidRPr="008810C1" w:rsidRDefault="00DB57BD" w:rsidP="004C7725">
      <w:pPr>
        <w:ind w:left="426" w:right="429"/>
        <w:jc w:val="both"/>
        <w:rPr>
          <w:rFonts w:ascii="Arial Narrow" w:hAnsi="Arial Narrow"/>
          <w:i/>
          <w:color w:val="auto"/>
          <w:sz w:val="22"/>
          <w:szCs w:val="22"/>
        </w:rPr>
      </w:pPr>
      <w:r w:rsidRPr="008810C1">
        <w:rPr>
          <w:rFonts w:ascii="Arial Narrow" w:hAnsi="Arial Narrow"/>
          <w:i/>
          <w:color w:val="auto"/>
          <w:sz w:val="22"/>
          <w:szCs w:val="22"/>
        </w:rPr>
        <w:br/>
        <w:t>Si el daño que se teme del edificio no fuere grave, bastará que el querellado rinda caución de resarcir todo perjuicio que por el mal estado del edificio sobrevenga.</w:t>
      </w:r>
    </w:p>
    <w:p w14:paraId="2B019B1A" w14:textId="77777777" w:rsidR="00DB57BD" w:rsidRPr="008810C1" w:rsidRDefault="00DB57BD" w:rsidP="00DB57BD">
      <w:pPr>
        <w:jc w:val="both"/>
        <w:rPr>
          <w:rFonts w:ascii="Arial Narrow" w:hAnsi="Arial Narrow"/>
          <w:color w:val="auto"/>
          <w:sz w:val="22"/>
          <w:szCs w:val="22"/>
        </w:rPr>
      </w:pPr>
    </w:p>
    <w:p w14:paraId="77A809C9" w14:textId="77777777" w:rsidR="00DB57BD" w:rsidRPr="008810C1" w:rsidRDefault="00DB57BD" w:rsidP="00DB57BD">
      <w:pPr>
        <w:jc w:val="both"/>
        <w:rPr>
          <w:rFonts w:ascii="Arial Narrow" w:hAnsi="Arial Narrow"/>
          <w:color w:val="auto"/>
          <w:sz w:val="22"/>
          <w:szCs w:val="22"/>
        </w:rPr>
      </w:pPr>
      <w:proofErr w:type="spellStart"/>
      <w:r w:rsidRPr="008810C1">
        <w:rPr>
          <w:rFonts w:ascii="Arial Narrow" w:hAnsi="Arial Narrow"/>
          <w:color w:val="auto"/>
          <w:sz w:val="22"/>
          <w:szCs w:val="22"/>
        </w:rPr>
        <w:t>Amen</w:t>
      </w:r>
      <w:proofErr w:type="spellEnd"/>
      <w:r w:rsidRPr="008810C1">
        <w:rPr>
          <w:rFonts w:ascii="Arial Narrow" w:hAnsi="Arial Narrow"/>
          <w:color w:val="auto"/>
          <w:sz w:val="22"/>
          <w:szCs w:val="22"/>
        </w:rPr>
        <w:t xml:space="preserve"> de las eventuales demandas por responsabilidad civil extracontractual o por reparación directa, que podrían ser consecuencia de daños causados a las personas o a los bienes por cuenta de la estructura en ruinas. </w:t>
      </w:r>
    </w:p>
    <w:p w14:paraId="048C5FF4" w14:textId="77777777" w:rsidR="00DB57BD" w:rsidRPr="008810C1" w:rsidRDefault="00DB57BD" w:rsidP="00DB57BD">
      <w:pPr>
        <w:jc w:val="both"/>
        <w:rPr>
          <w:rFonts w:ascii="Arial Narrow" w:hAnsi="Arial Narrow"/>
          <w:color w:val="auto"/>
          <w:sz w:val="22"/>
          <w:szCs w:val="22"/>
        </w:rPr>
      </w:pPr>
    </w:p>
    <w:p w14:paraId="1849D7E7" w14:textId="364211B7" w:rsidR="00DB57BD" w:rsidRDefault="00DB57BD" w:rsidP="00DB57BD">
      <w:pPr>
        <w:jc w:val="both"/>
        <w:rPr>
          <w:rFonts w:ascii="Arial Narrow" w:hAnsi="Arial Narrow"/>
          <w:color w:val="auto"/>
          <w:sz w:val="22"/>
          <w:szCs w:val="22"/>
        </w:rPr>
      </w:pPr>
      <w:r w:rsidRPr="008810C1">
        <w:rPr>
          <w:rFonts w:ascii="Arial Narrow" w:hAnsi="Arial Narrow"/>
          <w:color w:val="auto"/>
          <w:sz w:val="22"/>
          <w:szCs w:val="22"/>
        </w:rPr>
        <w:t xml:space="preserve">En estas condiciones, de conformidad con la propuesta presentada por la Gerencia, la Junta Directiva denota que la decisión </w:t>
      </w:r>
      <w:r w:rsidR="006164C6" w:rsidRPr="008810C1">
        <w:rPr>
          <w:rFonts w:ascii="Arial Narrow" w:hAnsi="Arial Narrow"/>
          <w:color w:val="auto"/>
          <w:sz w:val="22"/>
          <w:szCs w:val="22"/>
        </w:rPr>
        <w:t>más</w:t>
      </w:r>
      <w:r w:rsidRPr="008810C1">
        <w:rPr>
          <w:rFonts w:ascii="Arial Narrow" w:hAnsi="Arial Narrow"/>
          <w:color w:val="auto"/>
          <w:sz w:val="22"/>
          <w:szCs w:val="22"/>
        </w:rPr>
        <w:t xml:space="preserve"> costo efectiva para la minimización del riesgo jurídico, la  reducción de costos y la inversión a futuro en la Unidad de Cuidados Intensivos del Hospital, radica en la venta del (los) inmuebles sede del Hospital Antiguo San José, y de la edificación en el construida, por lo cual se autorizara a la Gerencia a efectuar todas las gestiones tendientes a dar viabilidad al proyecto de compraventa, que </w:t>
      </w:r>
      <w:r w:rsidR="002A6A05" w:rsidRPr="008810C1">
        <w:rPr>
          <w:rFonts w:ascii="Arial Narrow" w:hAnsi="Arial Narrow"/>
          <w:color w:val="auto"/>
          <w:sz w:val="22"/>
          <w:szCs w:val="22"/>
        </w:rPr>
        <w:t>está</w:t>
      </w:r>
      <w:r w:rsidRPr="008810C1">
        <w:rPr>
          <w:rFonts w:ascii="Arial Narrow" w:hAnsi="Arial Narrow"/>
          <w:color w:val="auto"/>
          <w:sz w:val="22"/>
          <w:szCs w:val="22"/>
        </w:rPr>
        <w:t xml:space="preserve"> ligado a la posterior inversión en infraestructura Hospitalaria en la manera arriba descrita.</w:t>
      </w:r>
    </w:p>
    <w:p w14:paraId="45358E01" w14:textId="77777777" w:rsidR="00620EA8" w:rsidRDefault="00620EA8" w:rsidP="00DB57BD">
      <w:pPr>
        <w:jc w:val="both"/>
        <w:rPr>
          <w:rFonts w:ascii="Arial Narrow" w:hAnsi="Arial Narrow"/>
          <w:color w:val="auto"/>
          <w:sz w:val="22"/>
          <w:szCs w:val="22"/>
        </w:rPr>
      </w:pPr>
    </w:p>
    <w:p w14:paraId="59FC7759" w14:textId="77777777" w:rsidR="0090516E" w:rsidRDefault="0090516E" w:rsidP="0090516E">
      <w:pPr>
        <w:jc w:val="both"/>
        <w:rPr>
          <w:rFonts w:ascii="Arial Narrow" w:hAnsi="Arial Narrow"/>
          <w:color w:val="auto"/>
          <w:sz w:val="22"/>
          <w:szCs w:val="22"/>
        </w:rPr>
      </w:pPr>
      <w:r w:rsidRPr="008810C1">
        <w:rPr>
          <w:rFonts w:ascii="Arial Narrow" w:hAnsi="Arial Narrow"/>
          <w:color w:val="auto"/>
          <w:sz w:val="22"/>
          <w:szCs w:val="22"/>
        </w:rPr>
        <w:t>De conformidad con el estatuto de contratación de la entidad, la E.S.E. cuenta con un cronograma de actividades para la disposición de bienes muebles contenidos en la sede del Hospital Antiguo, el englobe de los predios para re asignación de nuevos folios de matrícula inmobiliaria, la actualización de los registros de inmuebles y la totalidad de etapas del proceso de enajenación, hoja de ruta con corte al mes de noviembre de 2022.</w:t>
      </w:r>
    </w:p>
    <w:p w14:paraId="457B847F" w14:textId="77777777" w:rsidR="0090516E" w:rsidRDefault="0090516E" w:rsidP="00DB57BD">
      <w:pPr>
        <w:jc w:val="both"/>
        <w:rPr>
          <w:rFonts w:ascii="Arial Narrow" w:hAnsi="Arial Narrow"/>
          <w:color w:val="auto"/>
          <w:sz w:val="22"/>
          <w:szCs w:val="22"/>
        </w:rPr>
      </w:pPr>
    </w:p>
    <w:p w14:paraId="63EC7E99" w14:textId="4577A521" w:rsidR="00DB57BD" w:rsidRDefault="00620EA8" w:rsidP="00DB57BD">
      <w:pPr>
        <w:jc w:val="both"/>
        <w:rPr>
          <w:rFonts w:ascii="Arial Narrow" w:hAnsi="Arial Narrow"/>
          <w:color w:val="auto"/>
          <w:sz w:val="22"/>
          <w:szCs w:val="22"/>
          <w:lang w:val="es-CO"/>
        </w:rPr>
      </w:pPr>
      <w:r>
        <w:rPr>
          <w:rFonts w:ascii="Arial Narrow" w:hAnsi="Arial Narrow"/>
          <w:color w:val="auto"/>
          <w:sz w:val="22"/>
          <w:szCs w:val="22"/>
        </w:rPr>
        <w:t xml:space="preserve">Que los predios sobre los cuales se construyó el edificio antiguo, fueron adquiridos por </w:t>
      </w:r>
      <w:r w:rsidR="0090516E">
        <w:rPr>
          <w:rFonts w:ascii="Arial Narrow" w:hAnsi="Arial Narrow"/>
          <w:color w:val="auto"/>
          <w:sz w:val="22"/>
          <w:szCs w:val="22"/>
        </w:rPr>
        <w:t>El H</w:t>
      </w:r>
      <w:r>
        <w:rPr>
          <w:rFonts w:ascii="Arial Narrow" w:hAnsi="Arial Narrow"/>
          <w:color w:val="auto"/>
          <w:sz w:val="22"/>
          <w:szCs w:val="22"/>
        </w:rPr>
        <w:t>ospital de Moniquira antes de qu</w:t>
      </w:r>
      <w:r w:rsidR="0090516E">
        <w:rPr>
          <w:rFonts w:ascii="Arial Narrow" w:hAnsi="Arial Narrow"/>
          <w:color w:val="auto"/>
          <w:sz w:val="22"/>
          <w:szCs w:val="22"/>
        </w:rPr>
        <w:t>e la entidad recibiera l</w:t>
      </w:r>
      <w:r>
        <w:rPr>
          <w:rFonts w:ascii="Arial Narrow" w:hAnsi="Arial Narrow"/>
          <w:color w:val="auto"/>
          <w:sz w:val="22"/>
          <w:szCs w:val="22"/>
        </w:rPr>
        <w:t>a denominación de</w:t>
      </w:r>
      <w:r w:rsidR="0090516E">
        <w:rPr>
          <w:rFonts w:ascii="Arial Narrow" w:hAnsi="Arial Narrow"/>
          <w:color w:val="auto"/>
          <w:sz w:val="22"/>
          <w:szCs w:val="22"/>
        </w:rPr>
        <w:t xml:space="preserve"> Empresa Social del Estado Hospital regional de Moniquira, </w:t>
      </w:r>
      <w:r>
        <w:rPr>
          <w:rFonts w:ascii="Arial Narrow" w:hAnsi="Arial Narrow"/>
          <w:color w:val="auto"/>
          <w:sz w:val="22"/>
          <w:szCs w:val="22"/>
        </w:rPr>
        <w:t xml:space="preserve"> con la ordenanza </w:t>
      </w:r>
      <w:r w:rsidRPr="00620EA8">
        <w:rPr>
          <w:rFonts w:ascii="Arial Narrow" w:hAnsi="Arial Narrow"/>
          <w:color w:val="auto"/>
          <w:sz w:val="22"/>
          <w:szCs w:val="22"/>
          <w:lang w:val="es-CO"/>
        </w:rPr>
        <w:t>023 del 13 de agosto de 1999</w:t>
      </w:r>
      <w:r>
        <w:rPr>
          <w:rFonts w:ascii="Arial Narrow" w:hAnsi="Arial Narrow"/>
          <w:color w:val="auto"/>
          <w:sz w:val="22"/>
          <w:szCs w:val="22"/>
          <w:lang w:val="es-CO"/>
        </w:rPr>
        <w:t xml:space="preserve"> de</w:t>
      </w:r>
      <w:r w:rsidRPr="00620EA8">
        <w:rPr>
          <w:rFonts w:ascii="Arial Narrow" w:hAnsi="Arial Narrow"/>
          <w:color w:val="auto"/>
          <w:sz w:val="22"/>
          <w:szCs w:val="22"/>
          <w:lang w:val="es-CO"/>
        </w:rPr>
        <w:t xml:space="preserve"> la Asamblea de Boyac</w:t>
      </w:r>
      <w:r>
        <w:rPr>
          <w:rFonts w:ascii="Arial Narrow" w:hAnsi="Arial Narrow"/>
          <w:color w:val="auto"/>
          <w:sz w:val="22"/>
          <w:szCs w:val="22"/>
          <w:lang w:val="es-CO"/>
        </w:rPr>
        <w:t>á, motivo por el cual se hace necesario actualizar los datos de registro de Instrumentos Públicos correspondientes  a dichos inmuebles, para proceder al englobe de los mismos.</w:t>
      </w:r>
    </w:p>
    <w:p w14:paraId="3124E996" w14:textId="77777777" w:rsidR="0090516E" w:rsidRDefault="0090516E" w:rsidP="00DB57BD">
      <w:pPr>
        <w:jc w:val="both"/>
        <w:rPr>
          <w:rFonts w:ascii="Arial Narrow" w:hAnsi="Arial Narrow"/>
          <w:color w:val="auto"/>
          <w:sz w:val="22"/>
          <w:szCs w:val="22"/>
        </w:rPr>
      </w:pPr>
    </w:p>
    <w:p w14:paraId="7021EA45" w14:textId="12690709" w:rsidR="0090516E" w:rsidRDefault="0090516E" w:rsidP="00DB57BD">
      <w:pPr>
        <w:jc w:val="both"/>
        <w:rPr>
          <w:rFonts w:ascii="Arial Narrow" w:hAnsi="Arial Narrow"/>
          <w:color w:val="auto"/>
          <w:sz w:val="22"/>
          <w:szCs w:val="22"/>
        </w:rPr>
      </w:pPr>
      <w:r>
        <w:rPr>
          <w:rFonts w:ascii="Arial Narrow" w:hAnsi="Arial Narrow"/>
          <w:color w:val="auto"/>
          <w:sz w:val="22"/>
          <w:szCs w:val="22"/>
        </w:rPr>
        <w:t>Entre las actividades requeridas para culminar este proyecto, se requiere efectuar escritura pública de actualización de nombre de propietario en las escrituras por las cuales EL HOSPITAL efectuó las adquisiciones de los predios que forman parte del Hospital, ya que las mismas fueron llevadas a cabo cuando el Hospital aún no había sido denominado E.S.E. Hospital Regional de Moniquira, sino que correspondía a otros nombres, tales como HOSPITAL DE CARIDAD, HOSPITAL DE MONIQUIRA Y HOSPITAL SAN JOSE DE MONIQUIRA.</w:t>
      </w:r>
    </w:p>
    <w:p w14:paraId="139F8F94" w14:textId="77777777" w:rsidR="0090516E" w:rsidRDefault="0090516E" w:rsidP="00DB57BD">
      <w:pPr>
        <w:jc w:val="both"/>
        <w:rPr>
          <w:rFonts w:ascii="Arial Narrow" w:hAnsi="Arial Narrow"/>
          <w:color w:val="auto"/>
          <w:sz w:val="22"/>
          <w:szCs w:val="22"/>
        </w:rPr>
      </w:pPr>
    </w:p>
    <w:p w14:paraId="0BB9EC69" w14:textId="2E96DCF2" w:rsidR="0090516E" w:rsidRPr="008810C1" w:rsidRDefault="0090516E" w:rsidP="00DB57BD">
      <w:pPr>
        <w:jc w:val="both"/>
        <w:rPr>
          <w:rFonts w:ascii="Arial Narrow" w:hAnsi="Arial Narrow"/>
          <w:color w:val="auto"/>
          <w:sz w:val="22"/>
          <w:szCs w:val="22"/>
        </w:rPr>
      </w:pPr>
      <w:r>
        <w:rPr>
          <w:rFonts w:ascii="Arial Narrow" w:hAnsi="Arial Narrow"/>
          <w:color w:val="auto"/>
          <w:sz w:val="22"/>
          <w:szCs w:val="22"/>
        </w:rPr>
        <w:lastRenderedPageBreak/>
        <w:t>En el mismo sentido, se requiere actualizar el área del (los) terrenos en los correspondientes folios de matrícula inmobiliaria, efectuar el englobe de folios de matrícula, solicitando la actualización de datos en la Oficina de registro de instrumentos públicos y efectuar la división material del predio englobado para la segregación de un predio de menor extensión correspondiente a la capilla Religiosa del Hospital</w:t>
      </w:r>
    </w:p>
    <w:p w14:paraId="5BADBC9B" w14:textId="77777777" w:rsidR="00DB57BD" w:rsidRDefault="00DB57BD" w:rsidP="00DB57BD">
      <w:pPr>
        <w:jc w:val="both"/>
        <w:rPr>
          <w:rFonts w:ascii="Arial Narrow" w:hAnsi="Arial Narrow"/>
          <w:color w:val="auto"/>
          <w:sz w:val="22"/>
          <w:szCs w:val="22"/>
        </w:rPr>
      </w:pPr>
    </w:p>
    <w:p w14:paraId="231F35F4" w14:textId="1F8EE226" w:rsidR="001141EA" w:rsidRDefault="001141EA" w:rsidP="00DB57BD">
      <w:pPr>
        <w:jc w:val="both"/>
        <w:rPr>
          <w:rFonts w:ascii="Arial Narrow" w:hAnsi="Arial Narrow"/>
          <w:color w:val="auto"/>
          <w:sz w:val="22"/>
          <w:szCs w:val="22"/>
        </w:rPr>
      </w:pPr>
      <w:r>
        <w:rPr>
          <w:rFonts w:ascii="Arial Narrow" w:hAnsi="Arial Narrow"/>
          <w:color w:val="auto"/>
          <w:sz w:val="22"/>
          <w:szCs w:val="22"/>
        </w:rPr>
        <w:t>El Hospital tiene previsto el siguiente cronograma de actividades para la gestión de la totalidad de las actividades requeridas para llevar a cabo la enajenación de los inmuebles que conforman el Hospital San José</w:t>
      </w:r>
    </w:p>
    <w:p w14:paraId="3C24A8A8" w14:textId="77777777" w:rsidR="001141EA" w:rsidRDefault="001141EA" w:rsidP="00DB57BD">
      <w:pPr>
        <w:jc w:val="both"/>
        <w:rPr>
          <w:rFonts w:ascii="Arial Narrow" w:hAnsi="Arial Narrow"/>
          <w:color w:val="auto"/>
          <w:sz w:val="22"/>
          <w:szCs w:val="22"/>
        </w:rPr>
      </w:pPr>
    </w:p>
    <w:p w14:paraId="4CBA95BD" w14:textId="561822D4" w:rsidR="001141EA" w:rsidRDefault="001141EA" w:rsidP="00DB57BD">
      <w:pPr>
        <w:jc w:val="both"/>
        <w:rPr>
          <w:rFonts w:ascii="Arial Narrow" w:hAnsi="Arial Narrow"/>
          <w:color w:val="auto"/>
          <w:sz w:val="22"/>
          <w:szCs w:val="22"/>
        </w:rPr>
      </w:pPr>
      <w:r w:rsidRPr="001141EA">
        <w:rPr>
          <w:rFonts w:ascii="Calibri" w:eastAsia="Calibri" w:hAnsi="Calibri"/>
          <w:noProof/>
          <w:color w:val="auto"/>
          <w:sz w:val="22"/>
          <w:szCs w:val="22"/>
          <w:lang w:val="es-CO"/>
        </w:rPr>
        <w:drawing>
          <wp:inline distT="0" distB="0" distL="0" distR="0" wp14:anchorId="76FD1566" wp14:editId="22635CCB">
            <wp:extent cx="5931673" cy="43096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32075"/>
                    <a:stretch/>
                  </pic:blipFill>
                  <pic:spPr bwMode="auto">
                    <a:xfrm>
                      <a:off x="0" y="0"/>
                      <a:ext cx="5938509" cy="4314574"/>
                    </a:xfrm>
                    <a:prstGeom prst="rect">
                      <a:avLst/>
                    </a:prstGeom>
                    <a:noFill/>
                    <a:ln>
                      <a:noFill/>
                    </a:ln>
                    <a:extLst>
                      <a:ext uri="{53640926-AAD7-44D8-BBD7-CCE9431645EC}">
                        <a14:shadowObscured xmlns:a14="http://schemas.microsoft.com/office/drawing/2010/main"/>
                      </a:ext>
                    </a:extLst>
                  </pic:spPr>
                </pic:pic>
              </a:graphicData>
            </a:graphic>
          </wp:inline>
        </w:drawing>
      </w:r>
    </w:p>
    <w:p w14:paraId="426A1326" w14:textId="77777777" w:rsidR="001141EA" w:rsidRPr="008810C1" w:rsidRDefault="001141EA" w:rsidP="00DB57BD">
      <w:pPr>
        <w:jc w:val="both"/>
        <w:rPr>
          <w:rFonts w:ascii="Arial Narrow" w:hAnsi="Arial Narrow"/>
          <w:color w:val="auto"/>
          <w:sz w:val="22"/>
          <w:szCs w:val="22"/>
        </w:rPr>
      </w:pPr>
    </w:p>
    <w:p w14:paraId="164E3732" w14:textId="77777777" w:rsidR="001141EA" w:rsidRDefault="001141EA" w:rsidP="00DB57BD">
      <w:pPr>
        <w:jc w:val="both"/>
        <w:rPr>
          <w:rFonts w:ascii="Arial Narrow" w:hAnsi="Arial Narrow"/>
          <w:color w:val="auto"/>
          <w:sz w:val="22"/>
          <w:szCs w:val="22"/>
        </w:rPr>
      </w:pPr>
      <w:r w:rsidRPr="001141EA">
        <w:rPr>
          <w:rFonts w:ascii="Calibri" w:eastAsia="Calibri" w:hAnsi="Calibri"/>
          <w:noProof/>
          <w:color w:val="auto"/>
          <w:sz w:val="22"/>
          <w:szCs w:val="22"/>
          <w:lang w:val="es-CO"/>
        </w:rPr>
        <w:drawing>
          <wp:inline distT="0" distB="0" distL="0" distR="0" wp14:anchorId="4C7976C1" wp14:editId="350AA5A4">
            <wp:extent cx="5931672" cy="2297927"/>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67547"/>
                    <a:stretch/>
                  </pic:blipFill>
                  <pic:spPr bwMode="auto">
                    <a:xfrm>
                      <a:off x="0" y="0"/>
                      <a:ext cx="5938509" cy="2300576"/>
                    </a:xfrm>
                    <a:prstGeom prst="rect">
                      <a:avLst/>
                    </a:prstGeom>
                    <a:noFill/>
                    <a:ln>
                      <a:noFill/>
                    </a:ln>
                    <a:extLst>
                      <a:ext uri="{53640926-AAD7-44D8-BBD7-CCE9431645EC}">
                        <a14:shadowObscured xmlns:a14="http://schemas.microsoft.com/office/drawing/2010/main"/>
                      </a:ext>
                    </a:extLst>
                  </pic:spPr>
                </pic:pic>
              </a:graphicData>
            </a:graphic>
          </wp:inline>
        </w:drawing>
      </w:r>
    </w:p>
    <w:p w14:paraId="3FE171EB" w14:textId="77777777" w:rsidR="001141EA" w:rsidRDefault="001141EA" w:rsidP="00DB57BD">
      <w:pPr>
        <w:jc w:val="both"/>
        <w:rPr>
          <w:rFonts w:ascii="Arial Narrow" w:hAnsi="Arial Narrow"/>
          <w:color w:val="auto"/>
          <w:sz w:val="22"/>
          <w:szCs w:val="22"/>
        </w:rPr>
      </w:pPr>
    </w:p>
    <w:p w14:paraId="332962D9" w14:textId="51A84810" w:rsidR="00DB57BD" w:rsidRPr="008810C1" w:rsidRDefault="00DB57BD" w:rsidP="00DB57BD">
      <w:pPr>
        <w:jc w:val="both"/>
        <w:rPr>
          <w:rFonts w:ascii="Arial Narrow" w:hAnsi="Arial Narrow"/>
          <w:color w:val="auto"/>
          <w:sz w:val="22"/>
          <w:szCs w:val="22"/>
        </w:rPr>
      </w:pPr>
      <w:r w:rsidRPr="008810C1">
        <w:rPr>
          <w:rFonts w:ascii="Arial Narrow" w:hAnsi="Arial Narrow"/>
          <w:color w:val="auto"/>
          <w:sz w:val="22"/>
          <w:szCs w:val="22"/>
        </w:rPr>
        <w:t>En mérito de lo expuesto, la Junta Directiva de la E.S.E. Hospital regional de Moniquira</w:t>
      </w:r>
    </w:p>
    <w:p w14:paraId="55C1F5D3" w14:textId="77777777" w:rsidR="00DB57BD" w:rsidRDefault="00DB57BD" w:rsidP="00DB57BD">
      <w:pPr>
        <w:jc w:val="both"/>
        <w:rPr>
          <w:rFonts w:ascii="Arial Narrow" w:hAnsi="Arial Narrow"/>
          <w:color w:val="auto"/>
          <w:sz w:val="22"/>
          <w:szCs w:val="22"/>
        </w:rPr>
      </w:pPr>
    </w:p>
    <w:p w14:paraId="0D007513" w14:textId="77777777" w:rsidR="00DB57BD" w:rsidRDefault="00DB57BD" w:rsidP="006164C6">
      <w:pPr>
        <w:jc w:val="center"/>
        <w:rPr>
          <w:rFonts w:ascii="Arial Narrow" w:hAnsi="Arial Narrow"/>
          <w:b/>
          <w:color w:val="auto"/>
          <w:sz w:val="22"/>
          <w:szCs w:val="22"/>
        </w:rPr>
      </w:pPr>
      <w:r w:rsidRPr="008810C1">
        <w:rPr>
          <w:rFonts w:ascii="Arial Narrow" w:hAnsi="Arial Narrow"/>
          <w:b/>
          <w:color w:val="auto"/>
          <w:sz w:val="22"/>
          <w:szCs w:val="22"/>
        </w:rPr>
        <w:t>ACUERDA</w:t>
      </w:r>
    </w:p>
    <w:p w14:paraId="65981013" w14:textId="77777777" w:rsidR="00DB57BD" w:rsidRPr="008810C1" w:rsidRDefault="00DB57BD" w:rsidP="00DB57BD">
      <w:pPr>
        <w:jc w:val="both"/>
        <w:rPr>
          <w:rFonts w:ascii="Arial Narrow" w:hAnsi="Arial Narrow"/>
          <w:b/>
          <w:color w:val="auto"/>
          <w:sz w:val="22"/>
          <w:szCs w:val="22"/>
        </w:rPr>
      </w:pPr>
    </w:p>
    <w:p w14:paraId="15AD8F42" w14:textId="0D16E8CE" w:rsidR="00DB57BD" w:rsidRPr="008810C1" w:rsidRDefault="00DB57BD" w:rsidP="00DB57BD">
      <w:pPr>
        <w:jc w:val="both"/>
        <w:rPr>
          <w:rFonts w:ascii="Arial Narrow" w:hAnsi="Arial Narrow"/>
          <w:color w:val="auto"/>
          <w:sz w:val="22"/>
          <w:szCs w:val="22"/>
        </w:rPr>
      </w:pPr>
      <w:r w:rsidRPr="008810C1">
        <w:rPr>
          <w:rFonts w:ascii="Arial Narrow" w:hAnsi="Arial Narrow"/>
          <w:b/>
          <w:color w:val="auto"/>
          <w:sz w:val="22"/>
          <w:szCs w:val="22"/>
        </w:rPr>
        <w:t xml:space="preserve">ARTICULO PRIMERO:  </w:t>
      </w:r>
      <w:r w:rsidRPr="008810C1">
        <w:rPr>
          <w:rFonts w:ascii="Arial Narrow" w:hAnsi="Arial Narrow"/>
          <w:color w:val="auto"/>
          <w:sz w:val="22"/>
          <w:szCs w:val="22"/>
        </w:rPr>
        <w:t xml:space="preserve">Autorizar al Gerente de la E.S.E. Hospital Regional de Moniquira, doctor </w:t>
      </w:r>
      <w:r w:rsidRPr="008810C1">
        <w:rPr>
          <w:rFonts w:ascii="Arial Narrow" w:hAnsi="Arial Narrow"/>
          <w:b/>
          <w:color w:val="auto"/>
          <w:sz w:val="22"/>
          <w:szCs w:val="22"/>
        </w:rPr>
        <w:t>LUIS CARLOS OLARTE CONTRERAS</w:t>
      </w:r>
      <w:r w:rsidRPr="008810C1">
        <w:rPr>
          <w:rFonts w:ascii="Arial Narrow" w:hAnsi="Arial Narrow"/>
          <w:color w:val="auto"/>
          <w:sz w:val="22"/>
          <w:szCs w:val="22"/>
        </w:rPr>
        <w:t>, para que de conformidad con la parte motiva de este Acuerdo, gestione, adelante y lleve a culminación la</w:t>
      </w:r>
      <w:r w:rsidR="001141EA">
        <w:rPr>
          <w:rFonts w:ascii="Arial Narrow" w:hAnsi="Arial Narrow"/>
          <w:color w:val="auto"/>
          <w:sz w:val="22"/>
          <w:szCs w:val="22"/>
        </w:rPr>
        <w:t xml:space="preserve"> totalidad de las actividades requeridas, en orden a efectuar la</w:t>
      </w:r>
      <w:r w:rsidRPr="008810C1">
        <w:rPr>
          <w:rFonts w:ascii="Arial Narrow" w:hAnsi="Arial Narrow"/>
          <w:color w:val="auto"/>
          <w:sz w:val="22"/>
          <w:szCs w:val="22"/>
        </w:rPr>
        <w:t xml:space="preserve"> </w:t>
      </w:r>
      <w:r w:rsidR="001141EA">
        <w:rPr>
          <w:rFonts w:ascii="Arial Narrow" w:hAnsi="Arial Narrow"/>
          <w:color w:val="auto"/>
          <w:sz w:val="22"/>
          <w:szCs w:val="22"/>
        </w:rPr>
        <w:t>enajenación</w:t>
      </w:r>
      <w:r w:rsidRPr="008810C1">
        <w:rPr>
          <w:rFonts w:ascii="Arial Narrow" w:hAnsi="Arial Narrow"/>
          <w:color w:val="auto"/>
          <w:sz w:val="22"/>
          <w:szCs w:val="22"/>
        </w:rPr>
        <w:t xml:space="preserve"> del (los) inmueble (s) que conforman el Hospital Antiguo San José, de propiedad de la E.S.E. Hospital Regional de Moniquira.</w:t>
      </w:r>
    </w:p>
    <w:p w14:paraId="3E5D8F19" w14:textId="77777777" w:rsidR="00DB57BD" w:rsidRPr="008810C1" w:rsidRDefault="00DB57BD" w:rsidP="00DB57BD">
      <w:pPr>
        <w:jc w:val="both"/>
        <w:rPr>
          <w:rFonts w:ascii="Arial Narrow" w:hAnsi="Arial Narrow"/>
          <w:color w:val="auto"/>
          <w:sz w:val="22"/>
          <w:szCs w:val="22"/>
        </w:rPr>
      </w:pPr>
    </w:p>
    <w:p w14:paraId="26478DCC" w14:textId="6FBF9031" w:rsidR="00DB57BD" w:rsidRPr="008810C1" w:rsidRDefault="00DB57BD" w:rsidP="00DB57BD">
      <w:pPr>
        <w:jc w:val="both"/>
        <w:rPr>
          <w:rFonts w:ascii="Arial Narrow" w:hAnsi="Arial Narrow"/>
          <w:color w:val="auto"/>
          <w:sz w:val="22"/>
          <w:szCs w:val="22"/>
        </w:rPr>
      </w:pPr>
      <w:r w:rsidRPr="008810C1">
        <w:rPr>
          <w:rFonts w:ascii="Arial Narrow" w:hAnsi="Arial Narrow"/>
          <w:b/>
          <w:color w:val="auto"/>
          <w:sz w:val="22"/>
          <w:szCs w:val="22"/>
        </w:rPr>
        <w:t xml:space="preserve">ARTICULO SEGUNDO: </w:t>
      </w:r>
      <w:r w:rsidRPr="008810C1">
        <w:rPr>
          <w:rFonts w:ascii="Arial Narrow" w:hAnsi="Arial Narrow"/>
          <w:color w:val="auto"/>
          <w:sz w:val="22"/>
          <w:szCs w:val="22"/>
        </w:rPr>
        <w:t xml:space="preserve">Conforme a la autorización otorgada en el presente acuerdo de la Junta Directiva, el Gerente de la E.S.E. Hospital regional de Moniquira, a partir de la vigencia del presente acuerdo, </w:t>
      </w:r>
      <w:r w:rsidRPr="002A6A05">
        <w:rPr>
          <w:rFonts w:ascii="Arial Narrow" w:hAnsi="Arial Narrow"/>
          <w:color w:val="auto"/>
          <w:sz w:val="22"/>
          <w:szCs w:val="22"/>
        </w:rPr>
        <w:t>podrá dar inicio a la totalidad de las gestiones administrativas, pre contractuales y contractuales, tendientes a re</w:t>
      </w:r>
      <w:r w:rsidRPr="008810C1">
        <w:rPr>
          <w:rFonts w:ascii="Arial Narrow" w:hAnsi="Arial Narrow"/>
          <w:color w:val="auto"/>
          <w:sz w:val="22"/>
          <w:szCs w:val="22"/>
        </w:rPr>
        <w:t>alizar la venta de denominado inmueble, de acuerdo con el avalúo económico que se haga del mismo, de los estudios de conveniencia que realice la Entidad y de conformidad con las disposiciones legales vigentes sobre la materia.</w:t>
      </w:r>
    </w:p>
    <w:p w14:paraId="22178B2D" w14:textId="77777777" w:rsidR="00DB57BD" w:rsidRPr="008810C1" w:rsidRDefault="00DB57BD" w:rsidP="00DB57BD">
      <w:pPr>
        <w:jc w:val="both"/>
        <w:rPr>
          <w:rFonts w:ascii="Arial Narrow" w:hAnsi="Arial Narrow"/>
          <w:color w:val="auto"/>
          <w:sz w:val="22"/>
          <w:szCs w:val="22"/>
        </w:rPr>
      </w:pPr>
    </w:p>
    <w:p w14:paraId="391962FB" w14:textId="2FD9AAD4" w:rsidR="00620EA8" w:rsidRDefault="00DB57BD" w:rsidP="00DB57BD">
      <w:pPr>
        <w:jc w:val="both"/>
        <w:rPr>
          <w:rFonts w:ascii="Arial Narrow" w:hAnsi="Arial Narrow"/>
          <w:color w:val="auto"/>
          <w:sz w:val="22"/>
          <w:szCs w:val="22"/>
        </w:rPr>
      </w:pPr>
      <w:r w:rsidRPr="008810C1">
        <w:rPr>
          <w:rFonts w:ascii="Arial Narrow" w:hAnsi="Arial Narrow"/>
          <w:b/>
          <w:color w:val="auto"/>
          <w:sz w:val="22"/>
          <w:szCs w:val="22"/>
        </w:rPr>
        <w:t>ARTICULO TERCERO</w:t>
      </w:r>
      <w:r w:rsidR="00421B8C">
        <w:rPr>
          <w:rFonts w:ascii="Arial Narrow" w:hAnsi="Arial Narrow"/>
          <w:color w:val="auto"/>
          <w:sz w:val="22"/>
          <w:szCs w:val="22"/>
        </w:rPr>
        <w:t>.</w:t>
      </w:r>
      <w:r w:rsidRPr="008810C1">
        <w:rPr>
          <w:rFonts w:ascii="Arial Narrow" w:hAnsi="Arial Narrow"/>
          <w:color w:val="auto"/>
          <w:sz w:val="22"/>
          <w:szCs w:val="22"/>
        </w:rPr>
        <w:t xml:space="preserve"> </w:t>
      </w:r>
      <w:r w:rsidR="00620EA8">
        <w:rPr>
          <w:rFonts w:ascii="Arial Narrow" w:hAnsi="Arial Narrow"/>
          <w:color w:val="auto"/>
          <w:sz w:val="22"/>
          <w:szCs w:val="22"/>
        </w:rPr>
        <w:t>Dentro de las actividades a efectuar, el gerente de la entidad deberá efectuar</w:t>
      </w:r>
      <w:r w:rsidR="0090516E">
        <w:rPr>
          <w:rFonts w:ascii="Arial Narrow" w:hAnsi="Arial Narrow"/>
          <w:color w:val="auto"/>
          <w:sz w:val="22"/>
          <w:szCs w:val="22"/>
        </w:rPr>
        <w:t xml:space="preserve"> la </w:t>
      </w:r>
      <w:r w:rsidR="00502695">
        <w:rPr>
          <w:rFonts w:ascii="Arial Narrow" w:hAnsi="Arial Narrow"/>
          <w:color w:val="auto"/>
          <w:sz w:val="22"/>
          <w:szCs w:val="22"/>
        </w:rPr>
        <w:t xml:space="preserve">escritura </w:t>
      </w:r>
      <w:proofErr w:type="spellStart"/>
      <w:r w:rsidR="00502695">
        <w:rPr>
          <w:rFonts w:ascii="Arial Narrow" w:hAnsi="Arial Narrow"/>
          <w:color w:val="auto"/>
          <w:sz w:val="22"/>
          <w:szCs w:val="22"/>
        </w:rPr>
        <w:t>publica</w:t>
      </w:r>
      <w:proofErr w:type="spellEnd"/>
      <w:r w:rsidR="00502695">
        <w:rPr>
          <w:rFonts w:ascii="Arial Narrow" w:hAnsi="Arial Narrow"/>
          <w:color w:val="auto"/>
          <w:sz w:val="22"/>
          <w:szCs w:val="22"/>
        </w:rPr>
        <w:t xml:space="preserve"> de </w:t>
      </w:r>
      <w:r w:rsidR="0090516E">
        <w:rPr>
          <w:rFonts w:ascii="Arial Narrow" w:hAnsi="Arial Narrow"/>
          <w:color w:val="auto"/>
          <w:sz w:val="22"/>
          <w:szCs w:val="22"/>
        </w:rPr>
        <w:t xml:space="preserve">actualización del nombre de propietario de los inmuebles, </w:t>
      </w:r>
      <w:r w:rsidR="00620EA8">
        <w:rPr>
          <w:rFonts w:ascii="Arial Narrow" w:hAnsi="Arial Narrow"/>
          <w:color w:val="auto"/>
          <w:sz w:val="22"/>
          <w:szCs w:val="22"/>
        </w:rPr>
        <w:t xml:space="preserve"> los correspondientes levantamientos topográficos, actualizar la información de propietarios en los registros de instrumentos </w:t>
      </w:r>
      <w:r w:rsidR="00502695">
        <w:rPr>
          <w:rFonts w:ascii="Arial Narrow" w:hAnsi="Arial Narrow"/>
          <w:color w:val="auto"/>
          <w:sz w:val="22"/>
          <w:szCs w:val="22"/>
        </w:rPr>
        <w:t>públicos de los predios</w:t>
      </w:r>
      <w:r w:rsidR="00620EA8">
        <w:rPr>
          <w:rFonts w:ascii="Arial Narrow" w:hAnsi="Arial Narrow"/>
          <w:color w:val="auto"/>
          <w:sz w:val="22"/>
          <w:szCs w:val="22"/>
        </w:rPr>
        <w:t xml:space="preserve">, </w:t>
      </w:r>
      <w:r w:rsidR="002A6A05">
        <w:rPr>
          <w:rFonts w:ascii="Arial Narrow" w:hAnsi="Arial Narrow"/>
          <w:color w:val="auto"/>
          <w:sz w:val="22"/>
          <w:szCs w:val="22"/>
        </w:rPr>
        <w:t xml:space="preserve">suscribir comodatos u otros contratos, contratar obras, vender bienes muebles en desuso y todas las demás actividades administrativas y financieras que sean necesarias para llevar a cabo el proyecto de </w:t>
      </w:r>
      <w:r w:rsidR="002A6A05" w:rsidRPr="008810C1">
        <w:rPr>
          <w:rFonts w:ascii="Arial Narrow" w:hAnsi="Arial Narrow"/>
          <w:color w:val="auto"/>
          <w:sz w:val="22"/>
          <w:szCs w:val="22"/>
        </w:rPr>
        <w:t>compraventa del (los) inmueble (s) que conforman el Hospital Antiguo San José, de propiedad de la E.S.E. Hospital Regional de Moniquira</w:t>
      </w:r>
    </w:p>
    <w:p w14:paraId="1DF7057C" w14:textId="77777777" w:rsidR="00620EA8" w:rsidRDefault="00620EA8" w:rsidP="00DB57BD">
      <w:pPr>
        <w:jc w:val="both"/>
        <w:rPr>
          <w:rFonts w:ascii="Arial Narrow" w:hAnsi="Arial Narrow"/>
          <w:color w:val="auto"/>
          <w:sz w:val="22"/>
          <w:szCs w:val="22"/>
        </w:rPr>
      </w:pPr>
    </w:p>
    <w:p w14:paraId="7C42FC6F" w14:textId="6667ED3C" w:rsidR="00DB57BD" w:rsidRPr="008810C1" w:rsidRDefault="002A6A05" w:rsidP="00DB57BD">
      <w:pPr>
        <w:jc w:val="both"/>
        <w:rPr>
          <w:rFonts w:ascii="Arial Narrow" w:hAnsi="Arial Narrow"/>
          <w:color w:val="auto"/>
          <w:sz w:val="22"/>
          <w:szCs w:val="22"/>
        </w:rPr>
      </w:pPr>
      <w:r w:rsidRPr="008810C1">
        <w:rPr>
          <w:rFonts w:ascii="Arial Narrow" w:hAnsi="Arial Narrow"/>
          <w:b/>
          <w:color w:val="auto"/>
          <w:sz w:val="22"/>
          <w:szCs w:val="22"/>
        </w:rPr>
        <w:t xml:space="preserve">ARTICULO CUARTO. </w:t>
      </w:r>
      <w:r w:rsidR="00DB57BD" w:rsidRPr="008810C1">
        <w:rPr>
          <w:rFonts w:ascii="Arial Narrow" w:hAnsi="Arial Narrow"/>
          <w:color w:val="auto"/>
          <w:sz w:val="22"/>
          <w:szCs w:val="22"/>
        </w:rPr>
        <w:t>Para la ejecución de lo dispuesto en el presente Acuerdo, la E.S.E. Hospital Regional de Moniquira podrá, además, efectuar las modificaciones e inversiones presupuestales correspondientes, de conformidad con lo dispuesto por las normas vigentes sobre la materia.</w:t>
      </w:r>
    </w:p>
    <w:p w14:paraId="30DB2C48" w14:textId="77777777" w:rsidR="00DB57BD" w:rsidRPr="008810C1" w:rsidRDefault="00DB57BD" w:rsidP="00DB57BD">
      <w:pPr>
        <w:jc w:val="both"/>
        <w:rPr>
          <w:rFonts w:ascii="Arial Narrow" w:hAnsi="Arial Narrow"/>
          <w:b/>
          <w:color w:val="auto"/>
          <w:sz w:val="22"/>
          <w:szCs w:val="22"/>
        </w:rPr>
      </w:pPr>
    </w:p>
    <w:p w14:paraId="633E86AB" w14:textId="08B6CA1B" w:rsidR="00DB57BD" w:rsidRPr="008810C1" w:rsidRDefault="002A6A05" w:rsidP="00DB57BD">
      <w:pPr>
        <w:jc w:val="both"/>
        <w:rPr>
          <w:rFonts w:ascii="Arial Narrow" w:hAnsi="Arial Narrow"/>
          <w:color w:val="auto"/>
          <w:sz w:val="22"/>
          <w:szCs w:val="22"/>
        </w:rPr>
      </w:pPr>
      <w:r>
        <w:rPr>
          <w:rFonts w:ascii="Arial Narrow" w:hAnsi="Arial Narrow"/>
          <w:b/>
          <w:color w:val="auto"/>
          <w:sz w:val="22"/>
          <w:szCs w:val="22"/>
        </w:rPr>
        <w:t>ARTICULO QUIN</w:t>
      </w:r>
      <w:r w:rsidRPr="008810C1">
        <w:rPr>
          <w:rFonts w:ascii="Arial Narrow" w:hAnsi="Arial Narrow"/>
          <w:b/>
          <w:color w:val="auto"/>
          <w:sz w:val="22"/>
          <w:szCs w:val="22"/>
        </w:rPr>
        <w:t xml:space="preserve">TO. </w:t>
      </w:r>
      <w:r w:rsidR="00DB57BD" w:rsidRPr="008810C1">
        <w:rPr>
          <w:rFonts w:ascii="Arial Narrow" w:hAnsi="Arial Narrow"/>
          <w:color w:val="auto"/>
          <w:sz w:val="22"/>
          <w:szCs w:val="22"/>
        </w:rPr>
        <w:t xml:space="preserve">Vigencia.  El presente acuerdo rige a partir de su aprobación y tiene vigencia por un año  </w:t>
      </w:r>
    </w:p>
    <w:p w14:paraId="70C13705" w14:textId="77777777" w:rsidR="00DB57BD" w:rsidRPr="008810C1" w:rsidRDefault="00DB57BD" w:rsidP="00DB57BD">
      <w:pPr>
        <w:jc w:val="both"/>
        <w:rPr>
          <w:rFonts w:ascii="Arial Narrow" w:hAnsi="Arial Narrow"/>
          <w:color w:val="auto"/>
          <w:sz w:val="22"/>
          <w:szCs w:val="22"/>
        </w:rPr>
      </w:pPr>
    </w:p>
    <w:p w14:paraId="73FAEBDD" w14:textId="55A5730A" w:rsidR="008810C1" w:rsidRDefault="004C7725" w:rsidP="00DB57BD">
      <w:pPr>
        <w:jc w:val="both"/>
        <w:rPr>
          <w:rFonts w:ascii="Arial Narrow" w:hAnsi="Arial Narrow"/>
          <w:color w:val="auto"/>
          <w:sz w:val="22"/>
          <w:szCs w:val="22"/>
        </w:rPr>
      </w:pPr>
      <w:r>
        <w:rPr>
          <w:rFonts w:ascii="Arial Narrow" w:hAnsi="Arial Narrow"/>
          <w:color w:val="auto"/>
          <w:sz w:val="22"/>
          <w:szCs w:val="22"/>
        </w:rPr>
        <w:t>Dado en Moniquira a los dieciocho</w:t>
      </w:r>
      <w:r w:rsidR="008810C1">
        <w:rPr>
          <w:rFonts w:ascii="Arial Narrow" w:hAnsi="Arial Narrow"/>
          <w:color w:val="auto"/>
          <w:sz w:val="22"/>
          <w:szCs w:val="22"/>
        </w:rPr>
        <w:t xml:space="preserve"> (1</w:t>
      </w:r>
      <w:r>
        <w:rPr>
          <w:rFonts w:ascii="Arial Narrow" w:hAnsi="Arial Narrow"/>
          <w:color w:val="auto"/>
          <w:sz w:val="22"/>
          <w:szCs w:val="22"/>
        </w:rPr>
        <w:t>8</w:t>
      </w:r>
      <w:r w:rsidR="008810C1">
        <w:rPr>
          <w:rFonts w:ascii="Arial Narrow" w:hAnsi="Arial Narrow"/>
          <w:color w:val="auto"/>
          <w:sz w:val="22"/>
          <w:szCs w:val="22"/>
        </w:rPr>
        <w:t xml:space="preserve">) días del mes de agosto de 2022 </w:t>
      </w:r>
    </w:p>
    <w:p w14:paraId="422930FD" w14:textId="77777777" w:rsidR="008810C1" w:rsidRDefault="008810C1" w:rsidP="00DB57BD">
      <w:pPr>
        <w:jc w:val="both"/>
        <w:rPr>
          <w:rFonts w:ascii="Arial Narrow" w:hAnsi="Arial Narrow"/>
          <w:color w:val="auto"/>
          <w:sz w:val="22"/>
          <w:szCs w:val="22"/>
        </w:rPr>
      </w:pPr>
    </w:p>
    <w:p w14:paraId="2FA9860E" w14:textId="77777777" w:rsidR="008810C1" w:rsidRPr="008810C1" w:rsidRDefault="008810C1" w:rsidP="00DB57BD">
      <w:pPr>
        <w:jc w:val="both"/>
        <w:rPr>
          <w:rFonts w:ascii="Arial Narrow" w:hAnsi="Arial Narrow"/>
          <w:color w:val="auto"/>
          <w:sz w:val="22"/>
          <w:szCs w:val="22"/>
        </w:rPr>
      </w:pPr>
    </w:p>
    <w:p w14:paraId="2BD0AF1F" w14:textId="77777777" w:rsidR="00DB57BD" w:rsidRPr="008810C1" w:rsidRDefault="00DB57BD" w:rsidP="00DB57BD">
      <w:pPr>
        <w:jc w:val="both"/>
        <w:rPr>
          <w:rFonts w:ascii="Arial Narrow" w:hAnsi="Arial Narrow"/>
          <w:b/>
          <w:color w:val="auto"/>
          <w:sz w:val="22"/>
          <w:szCs w:val="22"/>
        </w:rPr>
      </w:pPr>
      <w:r w:rsidRPr="008810C1">
        <w:rPr>
          <w:rFonts w:ascii="Arial Narrow" w:hAnsi="Arial Narrow"/>
          <w:b/>
          <w:color w:val="auto"/>
          <w:sz w:val="22"/>
          <w:szCs w:val="22"/>
        </w:rPr>
        <w:t>COMUNIQUESE Y CUMPLASE</w:t>
      </w:r>
    </w:p>
    <w:p w14:paraId="7FDB0C07" w14:textId="77777777" w:rsidR="00DB57BD" w:rsidRPr="008810C1" w:rsidRDefault="00DB57BD" w:rsidP="00DB57BD">
      <w:pPr>
        <w:jc w:val="both"/>
        <w:rPr>
          <w:rFonts w:ascii="Arial Narrow" w:hAnsi="Arial Narrow"/>
          <w:color w:val="auto"/>
          <w:sz w:val="22"/>
          <w:szCs w:val="22"/>
        </w:rPr>
      </w:pPr>
    </w:p>
    <w:p w14:paraId="5E166B38" w14:textId="77777777" w:rsidR="00555038" w:rsidRPr="008810C1" w:rsidRDefault="00555038" w:rsidP="00555038">
      <w:pPr>
        <w:jc w:val="both"/>
        <w:rPr>
          <w:rFonts w:ascii="Arial Narrow" w:hAnsi="Arial Narrow" w:cs="Arial"/>
          <w:color w:val="auto"/>
          <w:sz w:val="22"/>
          <w:szCs w:val="22"/>
        </w:rPr>
      </w:pPr>
    </w:p>
    <w:p w14:paraId="1D1C1B9D" w14:textId="77777777" w:rsidR="00555038" w:rsidRPr="008810C1" w:rsidRDefault="00555038" w:rsidP="00555038">
      <w:pPr>
        <w:jc w:val="both"/>
        <w:rPr>
          <w:rFonts w:ascii="Arial Narrow" w:hAnsi="Arial Narrow" w:cs="Arial"/>
          <w:color w:val="auto"/>
          <w:sz w:val="22"/>
          <w:szCs w:val="22"/>
        </w:rPr>
      </w:pPr>
    </w:p>
    <w:p w14:paraId="60A58BA6" w14:textId="08D2E2EB" w:rsidR="00555038" w:rsidRPr="008810C1" w:rsidRDefault="00D85E4B" w:rsidP="00555038">
      <w:pPr>
        <w:jc w:val="both"/>
        <w:rPr>
          <w:rFonts w:ascii="Arial Narrow" w:hAnsi="Arial Narrow" w:cs="Arial"/>
          <w:b/>
          <w:color w:val="auto"/>
          <w:sz w:val="22"/>
          <w:szCs w:val="22"/>
        </w:rPr>
      </w:pPr>
      <w:r w:rsidRPr="008810C1">
        <w:rPr>
          <w:rFonts w:ascii="Arial Narrow" w:hAnsi="Arial Narrow" w:cs="Arial"/>
          <w:b/>
          <w:color w:val="auto"/>
          <w:sz w:val="22"/>
          <w:szCs w:val="22"/>
        </w:rPr>
        <w:t>LIBIA ROSMIRA PERILLA VACCA</w:t>
      </w:r>
      <w:r w:rsidR="00555038" w:rsidRPr="008810C1">
        <w:rPr>
          <w:rFonts w:ascii="Arial Narrow" w:hAnsi="Arial Narrow" w:cs="Arial"/>
          <w:b/>
          <w:color w:val="auto"/>
          <w:sz w:val="22"/>
          <w:szCs w:val="22"/>
        </w:rPr>
        <w:tab/>
      </w:r>
      <w:r w:rsidR="00555038" w:rsidRPr="008810C1">
        <w:rPr>
          <w:rFonts w:ascii="Arial Narrow" w:hAnsi="Arial Narrow" w:cs="Arial"/>
          <w:b/>
          <w:color w:val="auto"/>
          <w:sz w:val="22"/>
          <w:szCs w:val="22"/>
        </w:rPr>
        <w:tab/>
      </w:r>
      <w:r w:rsidR="00555038" w:rsidRPr="008810C1">
        <w:rPr>
          <w:rFonts w:ascii="Arial Narrow" w:hAnsi="Arial Narrow" w:cs="Arial"/>
          <w:b/>
          <w:color w:val="auto"/>
          <w:sz w:val="22"/>
          <w:szCs w:val="22"/>
        </w:rPr>
        <w:tab/>
      </w:r>
      <w:r w:rsidR="00555038" w:rsidRPr="008810C1">
        <w:rPr>
          <w:rFonts w:ascii="Arial Narrow" w:hAnsi="Arial Narrow" w:cs="Arial"/>
          <w:b/>
          <w:color w:val="auto"/>
          <w:sz w:val="22"/>
          <w:szCs w:val="22"/>
        </w:rPr>
        <w:tab/>
        <w:t>LUIS CARLOS OLARTE CONTRERAS</w:t>
      </w:r>
    </w:p>
    <w:p w14:paraId="63A58D36" w14:textId="3A54B0FB" w:rsidR="00555038" w:rsidRPr="008810C1" w:rsidRDefault="00555038" w:rsidP="00555038">
      <w:pPr>
        <w:jc w:val="both"/>
        <w:rPr>
          <w:rFonts w:ascii="Arial Narrow" w:hAnsi="Arial Narrow" w:cs="Arial"/>
          <w:color w:val="auto"/>
          <w:sz w:val="22"/>
          <w:szCs w:val="22"/>
        </w:rPr>
      </w:pPr>
      <w:r w:rsidRPr="008810C1">
        <w:rPr>
          <w:rFonts w:ascii="Arial Narrow" w:hAnsi="Arial Narrow" w:cs="Arial"/>
          <w:color w:val="auto"/>
          <w:sz w:val="22"/>
          <w:szCs w:val="22"/>
        </w:rPr>
        <w:t>Presidente</w:t>
      </w:r>
      <w:r w:rsidRPr="008810C1">
        <w:rPr>
          <w:rFonts w:ascii="Arial Narrow" w:hAnsi="Arial Narrow" w:cs="Arial"/>
          <w:color w:val="auto"/>
          <w:sz w:val="22"/>
          <w:szCs w:val="22"/>
        </w:rPr>
        <w:tab/>
      </w:r>
      <w:r w:rsidRPr="008810C1">
        <w:rPr>
          <w:rFonts w:ascii="Arial Narrow" w:hAnsi="Arial Narrow" w:cs="Arial"/>
          <w:color w:val="auto"/>
          <w:sz w:val="22"/>
          <w:szCs w:val="22"/>
        </w:rPr>
        <w:tab/>
      </w:r>
      <w:r w:rsidRPr="008810C1">
        <w:rPr>
          <w:rFonts w:ascii="Arial Narrow" w:hAnsi="Arial Narrow" w:cs="Arial"/>
          <w:color w:val="auto"/>
          <w:sz w:val="22"/>
          <w:szCs w:val="22"/>
        </w:rPr>
        <w:tab/>
      </w:r>
      <w:r w:rsidRPr="008810C1">
        <w:rPr>
          <w:rFonts w:ascii="Arial Narrow" w:hAnsi="Arial Narrow" w:cs="Arial"/>
          <w:color w:val="auto"/>
          <w:sz w:val="22"/>
          <w:szCs w:val="22"/>
        </w:rPr>
        <w:tab/>
      </w:r>
      <w:r w:rsidRPr="008810C1">
        <w:rPr>
          <w:rFonts w:ascii="Arial Narrow" w:hAnsi="Arial Narrow" w:cs="Arial"/>
          <w:color w:val="auto"/>
          <w:sz w:val="22"/>
          <w:szCs w:val="22"/>
        </w:rPr>
        <w:tab/>
      </w:r>
      <w:r w:rsidRPr="008810C1">
        <w:rPr>
          <w:rFonts w:ascii="Arial Narrow" w:hAnsi="Arial Narrow" w:cs="Arial"/>
          <w:color w:val="auto"/>
          <w:sz w:val="22"/>
          <w:szCs w:val="22"/>
        </w:rPr>
        <w:tab/>
      </w:r>
      <w:r w:rsidRPr="008810C1">
        <w:rPr>
          <w:rFonts w:ascii="Arial Narrow" w:hAnsi="Arial Narrow" w:cs="Arial"/>
          <w:color w:val="auto"/>
          <w:sz w:val="22"/>
          <w:szCs w:val="22"/>
        </w:rPr>
        <w:tab/>
        <w:t>Secretario</w:t>
      </w:r>
    </w:p>
    <w:p w14:paraId="737101E8" w14:textId="77777777" w:rsidR="00555038" w:rsidRPr="008810C1" w:rsidRDefault="00555038" w:rsidP="00555038">
      <w:pPr>
        <w:jc w:val="both"/>
        <w:rPr>
          <w:rFonts w:ascii="Arial Narrow" w:hAnsi="Arial Narrow" w:cs="Arial"/>
          <w:color w:val="auto"/>
          <w:sz w:val="22"/>
          <w:szCs w:val="22"/>
        </w:rPr>
      </w:pPr>
    </w:p>
    <w:p w14:paraId="19C0E507" w14:textId="25928A36" w:rsidR="00555038" w:rsidRPr="008810C1" w:rsidRDefault="00264C6F" w:rsidP="00F8681A">
      <w:pPr>
        <w:jc w:val="both"/>
        <w:rPr>
          <w:rFonts w:ascii="Arial Narrow" w:hAnsi="Arial Narrow" w:cs="Arial"/>
          <w:color w:val="auto"/>
          <w:sz w:val="22"/>
          <w:szCs w:val="22"/>
        </w:rPr>
      </w:pPr>
      <w:r>
        <w:rPr>
          <w:rFonts w:ascii="Arial Narrow" w:hAnsi="Arial Narrow" w:cs="Arial"/>
          <w:color w:val="auto"/>
          <w:sz w:val="22"/>
          <w:szCs w:val="22"/>
        </w:rPr>
        <w:t xml:space="preserve"> </w:t>
      </w:r>
    </w:p>
    <w:sectPr w:rsidR="00555038" w:rsidRPr="008810C1" w:rsidSect="001E69F8">
      <w:headerReference w:type="even" r:id="rId9"/>
      <w:headerReference w:type="default" r:id="rId10"/>
      <w:footerReference w:type="default" r:id="rId11"/>
      <w:headerReference w:type="first" r:id="rId12"/>
      <w:pgSz w:w="12240" w:h="15840" w:code="1"/>
      <w:pgMar w:top="1440" w:right="1440" w:bottom="1440" w:left="1440" w:header="426" w:footer="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E5D81" w14:textId="77777777" w:rsidR="004E4C91" w:rsidRDefault="004E4C91">
      <w:r>
        <w:separator/>
      </w:r>
    </w:p>
  </w:endnote>
  <w:endnote w:type="continuationSeparator" w:id="0">
    <w:p w14:paraId="4673A623" w14:textId="77777777" w:rsidR="004E4C91" w:rsidRDefault="004E4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35" w:type="dxa"/>
      <w:jc w:val="center"/>
      <w:tblLayout w:type="fixed"/>
      <w:tblLook w:val="04A0" w:firstRow="1" w:lastRow="0" w:firstColumn="1" w:lastColumn="0" w:noHBand="0" w:noVBand="1"/>
    </w:tblPr>
    <w:tblGrid>
      <w:gridCol w:w="9135"/>
    </w:tblGrid>
    <w:tr w:rsidR="00C45140" w:rsidRPr="00946B59" w14:paraId="4E629CEF" w14:textId="77777777" w:rsidTr="000366B6">
      <w:trPr>
        <w:trHeight w:val="421"/>
        <w:jc w:val="center"/>
      </w:trPr>
      <w:tc>
        <w:tcPr>
          <w:tcW w:w="9135" w:type="dxa"/>
          <w:vAlign w:val="center"/>
        </w:tcPr>
        <w:p w14:paraId="006ADC49" w14:textId="77777777" w:rsidR="00C45140" w:rsidRPr="00946B59" w:rsidRDefault="00C45140" w:rsidP="0099517B">
          <w:pPr>
            <w:tabs>
              <w:tab w:val="center" w:pos="4252"/>
              <w:tab w:val="right" w:pos="8504"/>
            </w:tabs>
            <w:snapToGrid w:val="0"/>
            <w:jc w:val="center"/>
            <w:rPr>
              <w:rFonts w:ascii="Arial" w:hAnsi="Arial" w:cs="Arial"/>
              <w:b/>
              <w:color w:val="auto"/>
              <w:sz w:val="15"/>
              <w:szCs w:val="16"/>
              <w:lang w:eastAsia="es-ES_tradnl"/>
            </w:rPr>
          </w:pPr>
          <w:r w:rsidRPr="00946B59">
            <w:rPr>
              <w:rFonts w:ascii="Arial" w:hAnsi="Arial" w:cs="Arial"/>
              <w:b/>
              <w:color w:val="auto"/>
              <w:sz w:val="15"/>
              <w:szCs w:val="16"/>
              <w:lang w:eastAsia="es-ES_tradnl"/>
            </w:rPr>
            <w:t xml:space="preserve">Calle 4 A Nº 9-101 Barrio Ricaurte –  Teléfono (8) 7282630 -7281746 -7282854 </w:t>
          </w:r>
        </w:p>
        <w:p w14:paraId="1E917C84" w14:textId="77777777" w:rsidR="00C45140" w:rsidRPr="00946B59" w:rsidRDefault="00C45140" w:rsidP="0099517B">
          <w:pPr>
            <w:tabs>
              <w:tab w:val="center" w:pos="4252"/>
              <w:tab w:val="right" w:pos="8504"/>
            </w:tabs>
            <w:snapToGrid w:val="0"/>
            <w:jc w:val="center"/>
            <w:rPr>
              <w:rFonts w:ascii="Arial" w:hAnsi="Arial" w:cs="Arial"/>
              <w:b/>
              <w:color w:val="auto"/>
              <w:sz w:val="16"/>
              <w:szCs w:val="16"/>
              <w:lang w:val="es-ES" w:eastAsia="es-ES_tradnl"/>
            </w:rPr>
          </w:pPr>
          <w:r w:rsidRPr="00946B59">
            <w:rPr>
              <w:rFonts w:ascii="Arial" w:hAnsi="Arial" w:cs="Arial"/>
              <w:b/>
              <w:color w:val="auto"/>
              <w:sz w:val="16"/>
              <w:szCs w:val="16"/>
              <w:lang w:eastAsia="es-ES_tradnl"/>
            </w:rPr>
            <w:t xml:space="preserve">Correo electrónico: </w:t>
          </w:r>
          <w:hyperlink r:id="rId1" w:history="1">
            <w:r w:rsidRPr="00946B59">
              <w:rPr>
                <w:rStyle w:val="Hipervnculo"/>
                <w:rFonts w:ascii="Arial" w:hAnsi="Arial" w:cs="Arial"/>
                <w:b/>
                <w:color w:val="auto"/>
                <w:sz w:val="16"/>
                <w:szCs w:val="16"/>
                <w:lang w:eastAsia="es-ES_tradnl"/>
              </w:rPr>
              <w:t>contactenos@hrm.gov.co</w:t>
            </w:r>
          </w:hyperlink>
          <w:r w:rsidRPr="00946B59">
            <w:rPr>
              <w:rFonts w:ascii="Arial" w:hAnsi="Arial" w:cs="Arial"/>
              <w:b/>
              <w:color w:val="auto"/>
              <w:sz w:val="16"/>
              <w:szCs w:val="16"/>
              <w:lang w:eastAsia="es-ES_tradnl"/>
            </w:rPr>
            <w:t xml:space="preserve">  Página WEB: </w:t>
          </w:r>
          <w:hyperlink r:id="rId2" w:history="1">
            <w:r w:rsidRPr="00946B59">
              <w:rPr>
                <w:rStyle w:val="Hipervnculo"/>
                <w:rFonts w:ascii="Arial" w:hAnsi="Arial" w:cs="Arial"/>
                <w:b/>
                <w:color w:val="auto"/>
                <w:sz w:val="16"/>
                <w:szCs w:val="16"/>
                <w:lang w:eastAsia="es-ES_tradnl"/>
              </w:rPr>
              <w:t>www.hrm.gov.co</w:t>
            </w:r>
          </w:hyperlink>
          <w:r w:rsidRPr="00946B59">
            <w:rPr>
              <w:rFonts w:ascii="Arial" w:hAnsi="Arial" w:cs="Arial"/>
              <w:b/>
              <w:color w:val="auto"/>
              <w:sz w:val="16"/>
              <w:szCs w:val="16"/>
              <w:lang w:eastAsia="es-ES_tradnl"/>
            </w:rPr>
            <w:t xml:space="preserve"> </w:t>
          </w:r>
        </w:p>
      </w:tc>
    </w:tr>
  </w:tbl>
  <w:p w14:paraId="76D4F5F0" w14:textId="77777777" w:rsidR="00C45140" w:rsidRPr="00946B59" w:rsidRDefault="00C45140" w:rsidP="00422585">
    <w:pPr>
      <w:pStyle w:val="Piedepgina"/>
      <w:jc w:val="center"/>
      <w:rPr>
        <w:rFonts w:ascii="Arial" w:hAnsi="Arial" w:cs="Arial"/>
        <w:b/>
        <w:color w:val="auto"/>
        <w:sz w:val="20"/>
        <w:szCs w:val="20"/>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61AF1" w14:textId="77777777" w:rsidR="004E4C91" w:rsidRDefault="004E4C91">
      <w:r>
        <w:separator/>
      </w:r>
    </w:p>
  </w:footnote>
  <w:footnote w:type="continuationSeparator" w:id="0">
    <w:p w14:paraId="0E77A426" w14:textId="77777777" w:rsidR="004E4C91" w:rsidRDefault="004E4C91">
      <w:r>
        <w:continuationSeparator/>
      </w:r>
    </w:p>
  </w:footnote>
  <w:footnote w:id="1">
    <w:p w14:paraId="30EF3BAD" w14:textId="77777777" w:rsidR="00DB57BD" w:rsidRPr="0090516E" w:rsidRDefault="00DB57BD" w:rsidP="00DB57BD">
      <w:pPr>
        <w:pStyle w:val="Textonotapie"/>
        <w:jc w:val="both"/>
        <w:rPr>
          <w:rFonts w:ascii="Arial Narrow" w:hAnsi="Arial Narrow"/>
          <w:color w:val="auto"/>
          <w:sz w:val="18"/>
          <w:szCs w:val="18"/>
          <w:lang w:val="es-MX"/>
        </w:rPr>
      </w:pPr>
      <w:r w:rsidRPr="0090516E">
        <w:rPr>
          <w:rStyle w:val="Refdenotaalpie"/>
          <w:rFonts w:ascii="Arial Narrow" w:hAnsi="Arial Narrow"/>
          <w:color w:val="auto"/>
          <w:sz w:val="18"/>
          <w:szCs w:val="18"/>
        </w:rPr>
        <w:footnoteRef/>
      </w:r>
      <w:r w:rsidRPr="0090516E">
        <w:rPr>
          <w:rFonts w:ascii="Arial Narrow" w:hAnsi="Arial Narrow"/>
          <w:color w:val="auto"/>
          <w:sz w:val="18"/>
          <w:szCs w:val="18"/>
        </w:rPr>
        <w:t xml:space="preserve"> De acuerdo al documento</w:t>
      </w:r>
      <w:r w:rsidRPr="0090516E">
        <w:rPr>
          <w:rFonts w:ascii="Arial Narrow" w:hAnsi="Arial Narrow"/>
          <w:color w:val="auto"/>
          <w:sz w:val="18"/>
          <w:szCs w:val="18"/>
          <w:lang w:val="es-CO"/>
        </w:rPr>
        <w:t xml:space="preserve"> </w:t>
      </w:r>
      <w:r w:rsidRPr="0090516E">
        <w:rPr>
          <w:rFonts w:ascii="Arial Narrow" w:hAnsi="Arial Narrow"/>
          <w:b/>
          <w:bCs/>
          <w:color w:val="auto"/>
          <w:sz w:val="18"/>
          <w:szCs w:val="18"/>
          <w:lang w:val="es-CO"/>
        </w:rPr>
        <w:t>CONSTRUCCIÓN DE LA UNIDAD DE CUIDADO INTERMEDIO E INTENSIVO DEL HOSPITAL REGIONAL DE MONIQUIRÁ,</w:t>
      </w:r>
      <w:r w:rsidRPr="0090516E">
        <w:rPr>
          <w:rFonts w:ascii="Arial Narrow" w:hAnsi="Arial Narrow"/>
          <w:color w:val="auto"/>
          <w:sz w:val="18"/>
          <w:szCs w:val="18"/>
        </w:rPr>
        <w:t xml:space="preserve"> e</w:t>
      </w:r>
      <w:r w:rsidRPr="0090516E">
        <w:rPr>
          <w:rFonts w:ascii="Arial Narrow" w:hAnsi="Arial Narrow"/>
          <w:color w:val="auto"/>
          <w:sz w:val="18"/>
          <w:szCs w:val="18"/>
          <w:lang w:val="es-CO"/>
        </w:rPr>
        <w:t>l costo total de la realización de las actividades del proyecto corresponde a tres mil millones trescientos setenta y siete millones cuatrocientos cincuenta y ocho mil seiscientos noventa y siete pesos M&amp;CTE ($3.377.458.697)</w:t>
      </w:r>
    </w:p>
  </w:footnote>
  <w:footnote w:id="2">
    <w:p w14:paraId="64D1214E" w14:textId="77777777" w:rsidR="00DB57BD" w:rsidRPr="0090516E" w:rsidRDefault="00DB57BD" w:rsidP="00DB57BD">
      <w:pPr>
        <w:spacing w:after="200" w:line="276" w:lineRule="auto"/>
        <w:ind w:right="4"/>
        <w:contextualSpacing/>
        <w:jc w:val="both"/>
        <w:rPr>
          <w:rFonts w:ascii="Arial Narrow" w:hAnsi="Arial Narrow" w:cs="Arial"/>
          <w:color w:val="auto"/>
          <w:sz w:val="18"/>
          <w:szCs w:val="18"/>
          <w:lang w:val="es-CO"/>
        </w:rPr>
      </w:pPr>
      <w:r w:rsidRPr="0090516E">
        <w:rPr>
          <w:rStyle w:val="Refdenotaalpie"/>
          <w:rFonts w:ascii="Arial Narrow" w:hAnsi="Arial Narrow" w:cs="Arial"/>
          <w:color w:val="auto"/>
          <w:sz w:val="18"/>
          <w:szCs w:val="18"/>
        </w:rPr>
        <w:footnoteRef/>
      </w:r>
      <w:r w:rsidRPr="0090516E">
        <w:rPr>
          <w:rFonts w:ascii="Arial Narrow" w:hAnsi="Arial Narrow" w:cs="Arial"/>
          <w:color w:val="auto"/>
          <w:sz w:val="18"/>
          <w:szCs w:val="18"/>
        </w:rPr>
        <w:t xml:space="preserve"> </w:t>
      </w:r>
      <w:r w:rsidRPr="0090516E">
        <w:rPr>
          <w:rFonts w:ascii="Arial Narrow" w:hAnsi="Arial Narrow" w:cs="Arial"/>
          <w:bCs/>
          <w:color w:val="auto"/>
          <w:sz w:val="18"/>
          <w:szCs w:val="18"/>
          <w:lang w:val="es-CO"/>
        </w:rPr>
        <w:t xml:space="preserve">De conformidad con cotización de Gerente General de </w:t>
      </w:r>
      <w:r w:rsidRPr="0090516E">
        <w:rPr>
          <w:rFonts w:ascii="Arial Narrow" w:hAnsi="Arial Narrow" w:cs="Arial"/>
          <w:color w:val="auto"/>
          <w:sz w:val="18"/>
          <w:szCs w:val="18"/>
          <w:lang w:val="es-CO"/>
        </w:rPr>
        <w:t>SEGUROS EL ROBLE LTDA: “</w:t>
      </w:r>
      <w:r w:rsidRPr="0090516E">
        <w:rPr>
          <w:rFonts w:ascii="Arial Narrow" w:hAnsi="Arial Narrow" w:cs="Arial"/>
          <w:i/>
          <w:color w:val="auto"/>
          <w:sz w:val="18"/>
          <w:szCs w:val="18"/>
          <w:lang w:val="es-CO"/>
        </w:rPr>
        <w:t>de acuerdo a la visita del perito en el mes de febrero de este año (2022), se estableció que el valor de reconstrucción a nueva de la edificación antigua es de $5.358.050.000</w:t>
      </w:r>
      <w:r w:rsidRPr="0090516E">
        <w:rPr>
          <w:rFonts w:ascii="Arial Narrow" w:hAnsi="Arial Narrow" w:cs="Arial"/>
          <w:color w:val="auto"/>
          <w:sz w:val="18"/>
          <w:szCs w:val="18"/>
          <w:lang w:val="es-CO"/>
        </w:rPr>
        <w:t>” para el año 2022.</w:t>
      </w:r>
    </w:p>
    <w:p w14:paraId="3F2F90E3" w14:textId="77777777" w:rsidR="00DB57BD" w:rsidRDefault="00DB57BD" w:rsidP="00DB57BD">
      <w:pPr>
        <w:pStyle w:val="Textonotapie"/>
        <w:rPr>
          <w:color w:val="auto"/>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412C0" w14:textId="1DF59AE1" w:rsidR="00C45140" w:rsidRDefault="00000000">
    <w:pPr>
      <w:pStyle w:val="Encabezado"/>
    </w:pPr>
    <w:r>
      <w:rPr>
        <w:noProof/>
        <w:lang w:val="es-CO"/>
      </w:rPr>
      <w:pict w14:anchorId="72437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18891" o:spid="_x0000_s1026" type="#_x0000_t75" style="position:absolute;margin-left:0;margin-top:0;width:468.05pt;height:378.3pt;z-index:-251655168;mso-position-horizontal:center;mso-position-horizontal-relative:margin;mso-position-vertical:center;mso-position-vertical-relative:margin" o:allowincell="f">
          <v:imagedata r:id="rId1" o:title="LOGO MONIQUIR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F081" w14:textId="77777777" w:rsidR="00C45140" w:rsidRDefault="00C45140" w:rsidP="000366B6">
    <w:pPr>
      <w:pStyle w:val="Encabezado"/>
      <w:jc w:val="center"/>
      <w:rPr>
        <w:rFonts w:ascii="Arial" w:hAnsi="Arial" w:cs="Arial"/>
        <w:color w:val="auto"/>
      </w:rPr>
    </w:pPr>
  </w:p>
  <w:p w14:paraId="55230EDB" w14:textId="187A0F8A" w:rsidR="00C45140" w:rsidRDefault="00C45140" w:rsidP="000366B6">
    <w:pPr>
      <w:pStyle w:val="Encabezado"/>
      <w:jc w:val="center"/>
      <w:rPr>
        <w:rFonts w:ascii="Arial" w:hAnsi="Arial" w:cs="Arial"/>
        <w:color w:val="auto"/>
      </w:rPr>
    </w:pPr>
    <w:r w:rsidRPr="000366B6">
      <w:rPr>
        <w:rFonts w:ascii="Arial" w:hAnsi="Arial" w:cs="Arial"/>
        <w:noProof/>
        <w:color w:val="auto"/>
        <w:sz w:val="22"/>
        <w:szCs w:val="22"/>
        <w:lang w:val="es-CO"/>
      </w:rPr>
      <w:drawing>
        <wp:anchor distT="0" distB="0" distL="114300" distR="114300" simplePos="0" relativeHeight="251664384" behindDoc="0" locked="0" layoutInCell="1" allowOverlap="1" wp14:anchorId="271E5CE7" wp14:editId="4E795718">
          <wp:simplePos x="0" y="0"/>
          <wp:positionH relativeFrom="margin">
            <wp:align>left</wp:align>
          </wp:positionH>
          <wp:positionV relativeFrom="paragraph">
            <wp:posOffset>-3810</wp:posOffset>
          </wp:positionV>
          <wp:extent cx="904875" cy="647700"/>
          <wp:effectExtent l="0" t="0" r="9525"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647700"/>
                  </a:xfrm>
                  <a:prstGeom prst="rect">
                    <a:avLst/>
                  </a:prstGeom>
                  <a:noFill/>
                </pic:spPr>
              </pic:pic>
            </a:graphicData>
          </a:graphic>
          <wp14:sizeRelH relativeFrom="page">
            <wp14:pctWidth>0</wp14:pctWidth>
          </wp14:sizeRelH>
          <wp14:sizeRelV relativeFrom="page">
            <wp14:pctHeight>0</wp14:pctHeight>
          </wp14:sizeRelV>
        </wp:anchor>
      </w:drawing>
    </w:r>
    <w:r w:rsidRPr="000366B6">
      <w:rPr>
        <w:rFonts w:ascii="Arial" w:hAnsi="Arial" w:cs="Arial"/>
        <w:color w:val="auto"/>
      </w:rPr>
      <w:t>HOSPITAL REGIONAL DE MONIQUIRA E.S.E</w:t>
    </w:r>
  </w:p>
  <w:p w14:paraId="56888D78" w14:textId="77777777" w:rsidR="00C45140" w:rsidRPr="00946B59" w:rsidRDefault="00C45140" w:rsidP="000366B6">
    <w:pPr>
      <w:tabs>
        <w:tab w:val="center" w:pos="4252"/>
        <w:tab w:val="right" w:pos="8504"/>
      </w:tabs>
      <w:snapToGrid w:val="0"/>
      <w:jc w:val="center"/>
      <w:rPr>
        <w:rFonts w:ascii="Arial" w:hAnsi="Arial" w:cs="Arial"/>
        <w:b/>
        <w:color w:val="auto"/>
        <w:sz w:val="15"/>
        <w:szCs w:val="16"/>
        <w:lang w:val="es-ES" w:eastAsia="es-ES_tradnl"/>
      </w:rPr>
    </w:pPr>
    <w:r>
      <w:rPr>
        <w:rFonts w:cs="Arial"/>
        <w:b/>
        <w:bCs/>
        <w:color w:val="000000"/>
        <w:sz w:val="22"/>
        <w:szCs w:val="22"/>
      </w:rPr>
      <w:t>“</w:t>
    </w:r>
    <w:r w:rsidRPr="00C84455">
      <w:rPr>
        <w:rFonts w:ascii="Bradley Hand ITC" w:hAnsi="Bradley Hand ITC" w:cs="Arial"/>
        <w:b/>
        <w:bCs/>
        <w:color w:val="000000"/>
        <w:sz w:val="22"/>
        <w:szCs w:val="22"/>
      </w:rPr>
      <w:t>COMPROMETIDOS CON SU SALUD</w:t>
    </w:r>
    <w:r>
      <w:rPr>
        <w:rFonts w:cs="Arial"/>
        <w:b/>
        <w:bCs/>
        <w:color w:val="000000"/>
        <w:sz w:val="22"/>
        <w:szCs w:val="22"/>
      </w:rPr>
      <w:t>”</w:t>
    </w:r>
  </w:p>
  <w:p w14:paraId="32AE1EAD" w14:textId="5CDBAB43" w:rsidR="00C45140" w:rsidRPr="000366B6" w:rsidRDefault="00C45140" w:rsidP="000366B6">
    <w:pPr>
      <w:pStyle w:val="Encabezado"/>
      <w:jc w:val="center"/>
      <w:rPr>
        <w:rFonts w:ascii="Arial" w:hAnsi="Arial" w:cs="Arial"/>
        <w:color w:val="auto"/>
      </w:rPr>
    </w:pPr>
    <w:r w:rsidRPr="000366B6">
      <w:rPr>
        <w:rFonts w:ascii="Arial" w:hAnsi="Arial" w:cs="Arial"/>
        <w:color w:val="auto"/>
      </w:rPr>
      <w:t>NIT. 891.800.395-1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9B34" w14:textId="623EEF52" w:rsidR="00C45140" w:rsidRDefault="00000000">
    <w:pPr>
      <w:pStyle w:val="Encabezado"/>
    </w:pPr>
    <w:r>
      <w:rPr>
        <w:noProof/>
        <w:lang w:val="es-CO"/>
      </w:rPr>
      <w:pict w14:anchorId="23701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18890" o:spid="_x0000_s1025" type="#_x0000_t75" style="position:absolute;margin-left:0;margin-top:0;width:468.05pt;height:378.3pt;z-index:-251656192;mso-position-horizontal:center;mso-position-horizontal-relative:margin;mso-position-vertical:center;mso-position-vertical-relative:margin" o:allowincell="f">
          <v:imagedata r:id="rId1" o:title="LOGO MONIQUIR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198E"/>
    <w:multiLevelType w:val="singleLevel"/>
    <w:tmpl w:val="57BE9968"/>
    <w:lvl w:ilvl="0">
      <w:start w:val="1"/>
      <w:numFmt w:val="lowerLetter"/>
      <w:lvlText w:val="%1."/>
      <w:legacy w:legacy="1" w:legacySpace="0" w:legacyIndent="283"/>
      <w:lvlJc w:val="left"/>
      <w:pPr>
        <w:ind w:left="283" w:hanging="283"/>
      </w:pPr>
      <w:rPr>
        <w:rFonts w:ascii="Arial Narrow" w:eastAsia="Calibri" w:hAnsi="Arial Narrow" w:cs="Arial" w:hint="default"/>
        <w:b w:val="0"/>
        <w:i w:val="0"/>
        <w:sz w:val="24"/>
        <w:szCs w:val="24"/>
      </w:rPr>
    </w:lvl>
  </w:abstractNum>
  <w:abstractNum w:abstractNumId="1" w15:restartNumberingAfterBreak="0">
    <w:nsid w:val="1B984B20"/>
    <w:multiLevelType w:val="hybridMultilevel"/>
    <w:tmpl w:val="86B8C6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2C81C89"/>
    <w:multiLevelType w:val="hybridMultilevel"/>
    <w:tmpl w:val="D02A726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D221C6D"/>
    <w:multiLevelType w:val="hybridMultilevel"/>
    <w:tmpl w:val="6F9E78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EC97130"/>
    <w:multiLevelType w:val="singleLevel"/>
    <w:tmpl w:val="25EC1DC2"/>
    <w:lvl w:ilvl="0">
      <w:start w:val="1"/>
      <w:numFmt w:val="lowerLetter"/>
      <w:lvlText w:val="%1."/>
      <w:legacy w:legacy="1" w:legacySpace="0" w:legacyIndent="283"/>
      <w:lvlJc w:val="left"/>
      <w:pPr>
        <w:ind w:left="283" w:hanging="283"/>
      </w:pPr>
      <w:rPr>
        <w:rFonts w:ascii="Arial Narrow" w:eastAsia="Times New Roman" w:hAnsi="Arial Narrow" w:cs="Arial"/>
        <w:b w:val="0"/>
        <w:i w:val="0"/>
        <w:sz w:val="24"/>
        <w:szCs w:val="24"/>
      </w:rPr>
    </w:lvl>
  </w:abstractNum>
  <w:abstractNum w:abstractNumId="5" w15:restartNumberingAfterBreak="0">
    <w:nsid w:val="64CB0F98"/>
    <w:multiLevelType w:val="hybridMultilevel"/>
    <w:tmpl w:val="1E96EC7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5EB3D32"/>
    <w:multiLevelType w:val="hybridMultilevel"/>
    <w:tmpl w:val="D1CAA7D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68740331"/>
    <w:multiLevelType w:val="hybridMultilevel"/>
    <w:tmpl w:val="E1AC3B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3751693"/>
    <w:multiLevelType w:val="hybridMultilevel"/>
    <w:tmpl w:val="B694F1A2"/>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6847A75"/>
    <w:multiLevelType w:val="hybridMultilevel"/>
    <w:tmpl w:val="4404DD68"/>
    <w:lvl w:ilvl="0" w:tplc="5A9C6EEA">
      <w:start w:val="1"/>
      <w:numFmt w:val="decimal"/>
      <w:lvlText w:val="%1."/>
      <w:lvlJc w:val="left"/>
      <w:pPr>
        <w:ind w:left="720" w:hanging="360"/>
      </w:pPr>
      <w:rPr>
        <w:rFonts w:ascii="Arial Narrow" w:eastAsia="Times New Roman" w:hAnsi="Arial Narrow"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89007FA"/>
    <w:multiLevelType w:val="multilevel"/>
    <w:tmpl w:val="CBFE50A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1825928746">
    <w:abstractNumId w:val="0"/>
  </w:num>
  <w:num w:numId="2" w16cid:durableId="1599750983">
    <w:abstractNumId w:val="2"/>
  </w:num>
  <w:num w:numId="3" w16cid:durableId="1566064441">
    <w:abstractNumId w:val="1"/>
  </w:num>
  <w:num w:numId="4" w16cid:durableId="1054739355">
    <w:abstractNumId w:val="8"/>
  </w:num>
  <w:num w:numId="5" w16cid:durableId="1605501125">
    <w:abstractNumId w:val="6"/>
  </w:num>
  <w:num w:numId="6" w16cid:durableId="786126584">
    <w:abstractNumId w:val="10"/>
  </w:num>
  <w:num w:numId="7" w16cid:durableId="34085113">
    <w:abstractNumId w:val="4"/>
  </w:num>
  <w:num w:numId="8" w16cid:durableId="688063568">
    <w:abstractNumId w:val="9"/>
  </w:num>
  <w:num w:numId="9" w16cid:durableId="1052073503">
    <w:abstractNumId w:val="3"/>
  </w:num>
  <w:num w:numId="10" w16cid:durableId="1910190718">
    <w:abstractNumId w:val="5"/>
  </w:num>
  <w:num w:numId="11" w16cid:durableId="202539864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Tablacontem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AAB"/>
    <w:rsid w:val="00015235"/>
    <w:rsid w:val="00021525"/>
    <w:rsid w:val="000366B6"/>
    <w:rsid w:val="00042FE3"/>
    <w:rsid w:val="000469BC"/>
    <w:rsid w:val="00052FE9"/>
    <w:rsid w:val="000542F1"/>
    <w:rsid w:val="00054806"/>
    <w:rsid w:val="00056276"/>
    <w:rsid w:val="00067C96"/>
    <w:rsid w:val="000709D3"/>
    <w:rsid w:val="00071450"/>
    <w:rsid w:val="000753F2"/>
    <w:rsid w:val="00075AFB"/>
    <w:rsid w:val="000779D2"/>
    <w:rsid w:val="00077D3F"/>
    <w:rsid w:val="00086D54"/>
    <w:rsid w:val="000915E7"/>
    <w:rsid w:val="00093F21"/>
    <w:rsid w:val="000A3EEE"/>
    <w:rsid w:val="000B05CA"/>
    <w:rsid w:val="000B13DA"/>
    <w:rsid w:val="000B5FE5"/>
    <w:rsid w:val="000C5296"/>
    <w:rsid w:val="000C5F31"/>
    <w:rsid w:val="000C7BAF"/>
    <w:rsid w:val="000D2DEB"/>
    <w:rsid w:val="000D390B"/>
    <w:rsid w:val="000D6A72"/>
    <w:rsid w:val="000E3EDD"/>
    <w:rsid w:val="000E4983"/>
    <w:rsid w:val="000E6D03"/>
    <w:rsid w:val="001016F1"/>
    <w:rsid w:val="00107103"/>
    <w:rsid w:val="001141EA"/>
    <w:rsid w:val="00114AEF"/>
    <w:rsid w:val="00114EC2"/>
    <w:rsid w:val="00115F50"/>
    <w:rsid w:val="00117BE6"/>
    <w:rsid w:val="0012040E"/>
    <w:rsid w:val="00131923"/>
    <w:rsid w:val="0014458E"/>
    <w:rsid w:val="0014768B"/>
    <w:rsid w:val="00157B65"/>
    <w:rsid w:val="00160466"/>
    <w:rsid w:val="00170132"/>
    <w:rsid w:val="00187171"/>
    <w:rsid w:val="00192204"/>
    <w:rsid w:val="00196503"/>
    <w:rsid w:val="00196D99"/>
    <w:rsid w:val="001979BF"/>
    <w:rsid w:val="00197BBB"/>
    <w:rsid w:val="001A0B25"/>
    <w:rsid w:val="001A0F3A"/>
    <w:rsid w:val="001A3ED3"/>
    <w:rsid w:val="001A7137"/>
    <w:rsid w:val="001B0971"/>
    <w:rsid w:val="001B25D2"/>
    <w:rsid w:val="001B42AC"/>
    <w:rsid w:val="001B6C12"/>
    <w:rsid w:val="001C1924"/>
    <w:rsid w:val="001C4294"/>
    <w:rsid w:val="001C6C04"/>
    <w:rsid w:val="001D0DEC"/>
    <w:rsid w:val="001D3B37"/>
    <w:rsid w:val="001D4654"/>
    <w:rsid w:val="001D4CA6"/>
    <w:rsid w:val="001E4634"/>
    <w:rsid w:val="001E47D7"/>
    <w:rsid w:val="001E69F8"/>
    <w:rsid w:val="001E6F31"/>
    <w:rsid w:val="001F4F6A"/>
    <w:rsid w:val="001F711C"/>
    <w:rsid w:val="00205802"/>
    <w:rsid w:val="00215601"/>
    <w:rsid w:val="002210AA"/>
    <w:rsid w:val="00221454"/>
    <w:rsid w:val="00223D11"/>
    <w:rsid w:val="00224E88"/>
    <w:rsid w:val="0023551A"/>
    <w:rsid w:val="00240867"/>
    <w:rsid w:val="0024254F"/>
    <w:rsid w:val="00243784"/>
    <w:rsid w:val="002440BB"/>
    <w:rsid w:val="002501E5"/>
    <w:rsid w:val="00264C6F"/>
    <w:rsid w:val="00270C21"/>
    <w:rsid w:val="002747B0"/>
    <w:rsid w:val="00275830"/>
    <w:rsid w:val="00282FA8"/>
    <w:rsid w:val="00285A92"/>
    <w:rsid w:val="002A489E"/>
    <w:rsid w:val="002A561B"/>
    <w:rsid w:val="002A633B"/>
    <w:rsid w:val="002A6A05"/>
    <w:rsid w:val="002B078D"/>
    <w:rsid w:val="002B4409"/>
    <w:rsid w:val="002C1DC8"/>
    <w:rsid w:val="002C7147"/>
    <w:rsid w:val="002C7DE2"/>
    <w:rsid w:val="002D0B28"/>
    <w:rsid w:val="002D276F"/>
    <w:rsid w:val="002D590E"/>
    <w:rsid w:val="002E2732"/>
    <w:rsid w:val="002E503F"/>
    <w:rsid w:val="002F62F9"/>
    <w:rsid w:val="002F6990"/>
    <w:rsid w:val="00301573"/>
    <w:rsid w:val="00302CA9"/>
    <w:rsid w:val="00303D0E"/>
    <w:rsid w:val="003041C2"/>
    <w:rsid w:val="003113CD"/>
    <w:rsid w:val="003302B5"/>
    <w:rsid w:val="00344882"/>
    <w:rsid w:val="00344BC5"/>
    <w:rsid w:val="00347677"/>
    <w:rsid w:val="003501EA"/>
    <w:rsid w:val="003566EA"/>
    <w:rsid w:val="00357A0E"/>
    <w:rsid w:val="00380206"/>
    <w:rsid w:val="00383613"/>
    <w:rsid w:val="003A0681"/>
    <w:rsid w:val="003A3895"/>
    <w:rsid w:val="003A737B"/>
    <w:rsid w:val="003A7E50"/>
    <w:rsid w:val="003D39B7"/>
    <w:rsid w:val="003D4D60"/>
    <w:rsid w:val="003E0A2F"/>
    <w:rsid w:val="003E1747"/>
    <w:rsid w:val="003E28B3"/>
    <w:rsid w:val="003E2D69"/>
    <w:rsid w:val="003E7E24"/>
    <w:rsid w:val="003F1FA9"/>
    <w:rsid w:val="003F41C9"/>
    <w:rsid w:val="00407E7E"/>
    <w:rsid w:val="004105F2"/>
    <w:rsid w:val="00410646"/>
    <w:rsid w:val="00410C08"/>
    <w:rsid w:val="00411540"/>
    <w:rsid w:val="00414731"/>
    <w:rsid w:val="00420EBB"/>
    <w:rsid w:val="00421B8C"/>
    <w:rsid w:val="00422585"/>
    <w:rsid w:val="0042357E"/>
    <w:rsid w:val="00430C2A"/>
    <w:rsid w:val="00431538"/>
    <w:rsid w:val="00434F72"/>
    <w:rsid w:val="00436C03"/>
    <w:rsid w:val="00437B52"/>
    <w:rsid w:val="0044029F"/>
    <w:rsid w:val="00444994"/>
    <w:rsid w:val="00460B36"/>
    <w:rsid w:val="00461792"/>
    <w:rsid w:val="00467371"/>
    <w:rsid w:val="00467DFD"/>
    <w:rsid w:val="0047012E"/>
    <w:rsid w:val="004947FD"/>
    <w:rsid w:val="00495653"/>
    <w:rsid w:val="004A6A46"/>
    <w:rsid w:val="004A7643"/>
    <w:rsid w:val="004B7233"/>
    <w:rsid w:val="004C6418"/>
    <w:rsid w:val="004C728F"/>
    <w:rsid w:val="004C7725"/>
    <w:rsid w:val="004D06DE"/>
    <w:rsid w:val="004D45A4"/>
    <w:rsid w:val="004D68BE"/>
    <w:rsid w:val="004D7BFE"/>
    <w:rsid w:val="004E4782"/>
    <w:rsid w:val="004E4C91"/>
    <w:rsid w:val="00502695"/>
    <w:rsid w:val="005144A2"/>
    <w:rsid w:val="0051549F"/>
    <w:rsid w:val="00522DA3"/>
    <w:rsid w:val="00525AAB"/>
    <w:rsid w:val="005309E9"/>
    <w:rsid w:val="00533E76"/>
    <w:rsid w:val="0054169D"/>
    <w:rsid w:val="005443AB"/>
    <w:rsid w:val="00553A25"/>
    <w:rsid w:val="00553A97"/>
    <w:rsid w:val="00555038"/>
    <w:rsid w:val="005611D7"/>
    <w:rsid w:val="005736C5"/>
    <w:rsid w:val="005762B3"/>
    <w:rsid w:val="00577841"/>
    <w:rsid w:val="005808E9"/>
    <w:rsid w:val="00581F08"/>
    <w:rsid w:val="00582113"/>
    <w:rsid w:val="00584F1A"/>
    <w:rsid w:val="0058629E"/>
    <w:rsid w:val="005938E0"/>
    <w:rsid w:val="005B32A6"/>
    <w:rsid w:val="005B3AB8"/>
    <w:rsid w:val="005B427D"/>
    <w:rsid w:val="005B67F1"/>
    <w:rsid w:val="005B75AB"/>
    <w:rsid w:val="005C2993"/>
    <w:rsid w:val="005C48DD"/>
    <w:rsid w:val="005C4ECF"/>
    <w:rsid w:val="005C4F1C"/>
    <w:rsid w:val="005C6F6C"/>
    <w:rsid w:val="005C790D"/>
    <w:rsid w:val="005D1409"/>
    <w:rsid w:val="005D6539"/>
    <w:rsid w:val="00603138"/>
    <w:rsid w:val="006164C6"/>
    <w:rsid w:val="00616CF6"/>
    <w:rsid w:val="00620EA8"/>
    <w:rsid w:val="00633AA5"/>
    <w:rsid w:val="00635AFD"/>
    <w:rsid w:val="00635F2E"/>
    <w:rsid w:val="00644B9F"/>
    <w:rsid w:val="006454CF"/>
    <w:rsid w:val="00654B93"/>
    <w:rsid w:val="0066049F"/>
    <w:rsid w:val="00662BA1"/>
    <w:rsid w:val="006653FD"/>
    <w:rsid w:val="006654AB"/>
    <w:rsid w:val="0068357C"/>
    <w:rsid w:val="006854A2"/>
    <w:rsid w:val="006A2F6F"/>
    <w:rsid w:val="006A7F17"/>
    <w:rsid w:val="006B74EB"/>
    <w:rsid w:val="006C11A1"/>
    <w:rsid w:val="006C22F0"/>
    <w:rsid w:val="006C2CDC"/>
    <w:rsid w:val="006C5901"/>
    <w:rsid w:val="006D0155"/>
    <w:rsid w:val="006D6234"/>
    <w:rsid w:val="006D687D"/>
    <w:rsid w:val="006E2888"/>
    <w:rsid w:val="006E31EB"/>
    <w:rsid w:val="006E4D1C"/>
    <w:rsid w:val="006E548B"/>
    <w:rsid w:val="006F1F0A"/>
    <w:rsid w:val="006F1FA4"/>
    <w:rsid w:val="006F5F64"/>
    <w:rsid w:val="00702A45"/>
    <w:rsid w:val="00703A42"/>
    <w:rsid w:val="00714C3A"/>
    <w:rsid w:val="00715F19"/>
    <w:rsid w:val="007165AF"/>
    <w:rsid w:val="007176E8"/>
    <w:rsid w:val="00722331"/>
    <w:rsid w:val="00726BAE"/>
    <w:rsid w:val="00731B89"/>
    <w:rsid w:val="00733A39"/>
    <w:rsid w:val="00745F40"/>
    <w:rsid w:val="00750F25"/>
    <w:rsid w:val="00756551"/>
    <w:rsid w:val="0076103F"/>
    <w:rsid w:val="00771E4C"/>
    <w:rsid w:val="00773F68"/>
    <w:rsid w:val="00775567"/>
    <w:rsid w:val="00775A4F"/>
    <w:rsid w:val="00787D9A"/>
    <w:rsid w:val="007A13A6"/>
    <w:rsid w:val="007B10F3"/>
    <w:rsid w:val="007B2E58"/>
    <w:rsid w:val="007C61A3"/>
    <w:rsid w:val="007D31BC"/>
    <w:rsid w:val="007E0EFD"/>
    <w:rsid w:val="007E1D24"/>
    <w:rsid w:val="007E24FE"/>
    <w:rsid w:val="007E4B6B"/>
    <w:rsid w:val="007E5888"/>
    <w:rsid w:val="007F516E"/>
    <w:rsid w:val="007F6F83"/>
    <w:rsid w:val="008062B0"/>
    <w:rsid w:val="008173C4"/>
    <w:rsid w:val="00817809"/>
    <w:rsid w:val="00821F19"/>
    <w:rsid w:val="008226CE"/>
    <w:rsid w:val="00822D6E"/>
    <w:rsid w:val="00827930"/>
    <w:rsid w:val="008300A4"/>
    <w:rsid w:val="00833246"/>
    <w:rsid w:val="0083594A"/>
    <w:rsid w:val="0083634F"/>
    <w:rsid w:val="00837DEE"/>
    <w:rsid w:val="00840B08"/>
    <w:rsid w:val="008416BA"/>
    <w:rsid w:val="00842516"/>
    <w:rsid w:val="00862CAA"/>
    <w:rsid w:val="00873C5F"/>
    <w:rsid w:val="008740D4"/>
    <w:rsid w:val="008810C1"/>
    <w:rsid w:val="00883B8F"/>
    <w:rsid w:val="00894545"/>
    <w:rsid w:val="00895FD4"/>
    <w:rsid w:val="008A3914"/>
    <w:rsid w:val="008B67A8"/>
    <w:rsid w:val="008C091F"/>
    <w:rsid w:val="008C1A85"/>
    <w:rsid w:val="008C6A51"/>
    <w:rsid w:val="008D06C5"/>
    <w:rsid w:val="008D33CB"/>
    <w:rsid w:val="008E374F"/>
    <w:rsid w:val="008F0D8F"/>
    <w:rsid w:val="008F3854"/>
    <w:rsid w:val="008F7AB1"/>
    <w:rsid w:val="009043CE"/>
    <w:rsid w:val="00904853"/>
    <w:rsid w:val="0090516E"/>
    <w:rsid w:val="00906F62"/>
    <w:rsid w:val="00907CD5"/>
    <w:rsid w:val="009149D3"/>
    <w:rsid w:val="00915817"/>
    <w:rsid w:val="0092472C"/>
    <w:rsid w:val="009250A8"/>
    <w:rsid w:val="0093184B"/>
    <w:rsid w:val="00931E4D"/>
    <w:rsid w:val="0093432E"/>
    <w:rsid w:val="009347ED"/>
    <w:rsid w:val="0094367E"/>
    <w:rsid w:val="00944B73"/>
    <w:rsid w:val="00946B59"/>
    <w:rsid w:val="00947CCF"/>
    <w:rsid w:val="00952A62"/>
    <w:rsid w:val="00953D0E"/>
    <w:rsid w:val="009567D9"/>
    <w:rsid w:val="009603D2"/>
    <w:rsid w:val="009621E9"/>
    <w:rsid w:val="009661F1"/>
    <w:rsid w:val="00985CF7"/>
    <w:rsid w:val="00993E21"/>
    <w:rsid w:val="0099517B"/>
    <w:rsid w:val="00996436"/>
    <w:rsid w:val="009966C5"/>
    <w:rsid w:val="009A5647"/>
    <w:rsid w:val="009A7F11"/>
    <w:rsid w:val="009B09B9"/>
    <w:rsid w:val="009B0E72"/>
    <w:rsid w:val="009B1328"/>
    <w:rsid w:val="009B4225"/>
    <w:rsid w:val="009C37BF"/>
    <w:rsid w:val="009C543C"/>
    <w:rsid w:val="009C6ECE"/>
    <w:rsid w:val="009E685A"/>
    <w:rsid w:val="00A0427C"/>
    <w:rsid w:val="00A27C76"/>
    <w:rsid w:val="00A30F5F"/>
    <w:rsid w:val="00A51F4A"/>
    <w:rsid w:val="00A56921"/>
    <w:rsid w:val="00A60122"/>
    <w:rsid w:val="00A60CCF"/>
    <w:rsid w:val="00A6492D"/>
    <w:rsid w:val="00A815DD"/>
    <w:rsid w:val="00A90232"/>
    <w:rsid w:val="00A90440"/>
    <w:rsid w:val="00A915D9"/>
    <w:rsid w:val="00A957AC"/>
    <w:rsid w:val="00AA020A"/>
    <w:rsid w:val="00AA58E6"/>
    <w:rsid w:val="00AB0E91"/>
    <w:rsid w:val="00AC0D23"/>
    <w:rsid w:val="00AC5C97"/>
    <w:rsid w:val="00AC6299"/>
    <w:rsid w:val="00AD3255"/>
    <w:rsid w:val="00AD4844"/>
    <w:rsid w:val="00AE3F83"/>
    <w:rsid w:val="00B036A4"/>
    <w:rsid w:val="00B0618A"/>
    <w:rsid w:val="00B1272D"/>
    <w:rsid w:val="00B2093B"/>
    <w:rsid w:val="00B21F0F"/>
    <w:rsid w:val="00B3311E"/>
    <w:rsid w:val="00B43DB2"/>
    <w:rsid w:val="00B45C73"/>
    <w:rsid w:val="00B46706"/>
    <w:rsid w:val="00B65D16"/>
    <w:rsid w:val="00B66478"/>
    <w:rsid w:val="00B668D6"/>
    <w:rsid w:val="00B73FD0"/>
    <w:rsid w:val="00B86C73"/>
    <w:rsid w:val="00B87F72"/>
    <w:rsid w:val="00B9581C"/>
    <w:rsid w:val="00B95AB9"/>
    <w:rsid w:val="00B9713C"/>
    <w:rsid w:val="00BA16BD"/>
    <w:rsid w:val="00BA2254"/>
    <w:rsid w:val="00BA23A1"/>
    <w:rsid w:val="00BA2792"/>
    <w:rsid w:val="00BA4100"/>
    <w:rsid w:val="00BA5226"/>
    <w:rsid w:val="00BA5982"/>
    <w:rsid w:val="00BB6244"/>
    <w:rsid w:val="00BC6F99"/>
    <w:rsid w:val="00BD2C52"/>
    <w:rsid w:val="00BD5AB0"/>
    <w:rsid w:val="00BE1862"/>
    <w:rsid w:val="00BE1EB2"/>
    <w:rsid w:val="00BF1728"/>
    <w:rsid w:val="00C11539"/>
    <w:rsid w:val="00C11876"/>
    <w:rsid w:val="00C12D98"/>
    <w:rsid w:val="00C15FF7"/>
    <w:rsid w:val="00C17D8B"/>
    <w:rsid w:val="00C222EC"/>
    <w:rsid w:val="00C24521"/>
    <w:rsid w:val="00C24EAA"/>
    <w:rsid w:val="00C30FF0"/>
    <w:rsid w:val="00C34E7A"/>
    <w:rsid w:val="00C3799E"/>
    <w:rsid w:val="00C4364D"/>
    <w:rsid w:val="00C44A60"/>
    <w:rsid w:val="00C45140"/>
    <w:rsid w:val="00C4516A"/>
    <w:rsid w:val="00C46627"/>
    <w:rsid w:val="00C47BB8"/>
    <w:rsid w:val="00C54E19"/>
    <w:rsid w:val="00C56F70"/>
    <w:rsid w:val="00C61388"/>
    <w:rsid w:val="00C63DA2"/>
    <w:rsid w:val="00C65320"/>
    <w:rsid w:val="00C71929"/>
    <w:rsid w:val="00C80DFE"/>
    <w:rsid w:val="00C84455"/>
    <w:rsid w:val="00C84A1F"/>
    <w:rsid w:val="00C86134"/>
    <w:rsid w:val="00C9134D"/>
    <w:rsid w:val="00CA131A"/>
    <w:rsid w:val="00CA1DD4"/>
    <w:rsid w:val="00CA67CA"/>
    <w:rsid w:val="00CB0EC8"/>
    <w:rsid w:val="00CB20EB"/>
    <w:rsid w:val="00CC67C3"/>
    <w:rsid w:val="00CC7A16"/>
    <w:rsid w:val="00CC7D9D"/>
    <w:rsid w:val="00CD0411"/>
    <w:rsid w:val="00CD2A33"/>
    <w:rsid w:val="00CD2BA7"/>
    <w:rsid w:val="00CE2BC3"/>
    <w:rsid w:val="00CE3E6D"/>
    <w:rsid w:val="00CE7583"/>
    <w:rsid w:val="00CF430F"/>
    <w:rsid w:val="00CF4EF5"/>
    <w:rsid w:val="00D00FDA"/>
    <w:rsid w:val="00D018C1"/>
    <w:rsid w:val="00D02E79"/>
    <w:rsid w:val="00D038F1"/>
    <w:rsid w:val="00D11CDB"/>
    <w:rsid w:val="00D15758"/>
    <w:rsid w:val="00D222BC"/>
    <w:rsid w:val="00D22454"/>
    <w:rsid w:val="00D30EC7"/>
    <w:rsid w:val="00D34402"/>
    <w:rsid w:val="00D64C8B"/>
    <w:rsid w:val="00D70A3E"/>
    <w:rsid w:val="00D80572"/>
    <w:rsid w:val="00D80F00"/>
    <w:rsid w:val="00D85E4B"/>
    <w:rsid w:val="00DA2938"/>
    <w:rsid w:val="00DA31B2"/>
    <w:rsid w:val="00DA6CD0"/>
    <w:rsid w:val="00DB4BE8"/>
    <w:rsid w:val="00DB544F"/>
    <w:rsid w:val="00DB57BD"/>
    <w:rsid w:val="00DC718A"/>
    <w:rsid w:val="00DD0BF0"/>
    <w:rsid w:val="00DD52C5"/>
    <w:rsid w:val="00DD7D60"/>
    <w:rsid w:val="00DE2C6F"/>
    <w:rsid w:val="00DE6AF0"/>
    <w:rsid w:val="00DE782D"/>
    <w:rsid w:val="00DF4380"/>
    <w:rsid w:val="00E07095"/>
    <w:rsid w:val="00E12E29"/>
    <w:rsid w:val="00E130CE"/>
    <w:rsid w:val="00E1326A"/>
    <w:rsid w:val="00E15BB5"/>
    <w:rsid w:val="00E2293E"/>
    <w:rsid w:val="00E279A8"/>
    <w:rsid w:val="00E31243"/>
    <w:rsid w:val="00E32413"/>
    <w:rsid w:val="00E3275C"/>
    <w:rsid w:val="00E367C7"/>
    <w:rsid w:val="00E368F9"/>
    <w:rsid w:val="00E45964"/>
    <w:rsid w:val="00E4672C"/>
    <w:rsid w:val="00E5026B"/>
    <w:rsid w:val="00E50F87"/>
    <w:rsid w:val="00E527FA"/>
    <w:rsid w:val="00E56623"/>
    <w:rsid w:val="00E61D13"/>
    <w:rsid w:val="00E7016D"/>
    <w:rsid w:val="00E77390"/>
    <w:rsid w:val="00E82D0E"/>
    <w:rsid w:val="00E832CF"/>
    <w:rsid w:val="00E92E91"/>
    <w:rsid w:val="00E94183"/>
    <w:rsid w:val="00EA15F6"/>
    <w:rsid w:val="00EA203C"/>
    <w:rsid w:val="00EA352D"/>
    <w:rsid w:val="00EA3EEC"/>
    <w:rsid w:val="00EB0AC8"/>
    <w:rsid w:val="00EB73E9"/>
    <w:rsid w:val="00EC45EB"/>
    <w:rsid w:val="00EC5093"/>
    <w:rsid w:val="00EC5BD6"/>
    <w:rsid w:val="00EC5D07"/>
    <w:rsid w:val="00EC7D26"/>
    <w:rsid w:val="00ED0FD4"/>
    <w:rsid w:val="00ED3659"/>
    <w:rsid w:val="00ED550C"/>
    <w:rsid w:val="00EE76A3"/>
    <w:rsid w:val="00F07F92"/>
    <w:rsid w:val="00F12E49"/>
    <w:rsid w:val="00F21550"/>
    <w:rsid w:val="00F27247"/>
    <w:rsid w:val="00F41D72"/>
    <w:rsid w:val="00F51B2D"/>
    <w:rsid w:val="00F52D60"/>
    <w:rsid w:val="00F55E73"/>
    <w:rsid w:val="00F57147"/>
    <w:rsid w:val="00F67C67"/>
    <w:rsid w:val="00F71133"/>
    <w:rsid w:val="00F77887"/>
    <w:rsid w:val="00F8681A"/>
    <w:rsid w:val="00F877D4"/>
    <w:rsid w:val="00F913A0"/>
    <w:rsid w:val="00F925F5"/>
    <w:rsid w:val="00F92E9B"/>
    <w:rsid w:val="00FB0F13"/>
    <w:rsid w:val="00FB4B56"/>
    <w:rsid w:val="00FC01E4"/>
    <w:rsid w:val="00FC719C"/>
    <w:rsid w:val="00FE7661"/>
    <w:rsid w:val="00FE76DA"/>
    <w:rsid w:val="00FF153F"/>
    <w:rsid w:val="00FF2B9D"/>
    <w:rsid w:val="00FF56E3"/>
    <w:rsid w:val="00FF5DD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04260D"/>
  <w15:docId w15:val="{E64B2E23-5059-425B-8707-D9F595217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5038"/>
    <w:pPr>
      <w:overflowPunct w:val="0"/>
      <w:autoSpaceDE w:val="0"/>
      <w:autoSpaceDN w:val="0"/>
      <w:adjustRightInd w:val="0"/>
      <w:textAlignment w:val="baseline"/>
    </w:pPr>
    <w:rPr>
      <w:rFonts w:ascii="Verdana" w:hAnsi="Verdana"/>
      <w:color w:val="FFFFFF"/>
      <w:sz w:val="24"/>
      <w:szCs w:val="24"/>
      <w:lang w:eastAsia="es-CO"/>
    </w:rPr>
  </w:style>
  <w:style w:type="paragraph" w:styleId="Ttulo1">
    <w:name w:val="heading 1"/>
    <w:basedOn w:val="Normal"/>
    <w:next w:val="Normal"/>
    <w:link w:val="Ttulo1Car"/>
    <w:qFormat/>
    <w:rsid w:val="00F877D4"/>
    <w:pPr>
      <w:keepNext/>
      <w:spacing w:before="240" w:after="60"/>
      <w:outlineLvl w:val="0"/>
    </w:pPr>
    <w:rPr>
      <w:rFonts w:cs="Arial"/>
      <w:b/>
      <w:bCs/>
      <w:kern w:val="32"/>
      <w:sz w:val="32"/>
      <w:szCs w:val="32"/>
    </w:rPr>
  </w:style>
  <w:style w:type="paragraph" w:styleId="Ttulo2">
    <w:name w:val="heading 2"/>
    <w:basedOn w:val="Normal"/>
    <w:next w:val="Normal"/>
    <w:link w:val="Ttulo2Car"/>
    <w:qFormat/>
    <w:rsid w:val="00F877D4"/>
    <w:pPr>
      <w:keepNext/>
      <w:jc w:val="both"/>
      <w:outlineLvl w:val="1"/>
    </w:pPr>
    <w:rPr>
      <w:sz w:val="28"/>
      <w:szCs w:val="28"/>
      <w:lang w:val="af-ZA"/>
    </w:rPr>
  </w:style>
  <w:style w:type="paragraph" w:styleId="Ttulo3">
    <w:name w:val="heading 3"/>
    <w:basedOn w:val="Normal"/>
    <w:next w:val="Normal"/>
    <w:qFormat/>
    <w:rsid w:val="00F877D4"/>
    <w:pPr>
      <w:keepNext/>
      <w:spacing w:before="240" w:after="60"/>
      <w:outlineLvl w:val="2"/>
    </w:pPr>
    <w:rPr>
      <w:rFonts w:cs="Arial"/>
      <w:sz w:val="26"/>
      <w:szCs w:val="26"/>
    </w:rPr>
  </w:style>
  <w:style w:type="paragraph" w:styleId="Ttulo4">
    <w:name w:val="heading 4"/>
    <w:basedOn w:val="Normal"/>
    <w:next w:val="Normal"/>
    <w:qFormat/>
    <w:rsid w:val="00F877D4"/>
    <w:pPr>
      <w:keepNext/>
      <w:spacing w:before="240" w:after="60"/>
      <w:outlineLvl w:val="3"/>
    </w:pPr>
    <w:rPr>
      <w:sz w:val="28"/>
      <w:szCs w:val="28"/>
    </w:rPr>
  </w:style>
  <w:style w:type="paragraph" w:styleId="Ttulo5">
    <w:name w:val="heading 5"/>
    <w:basedOn w:val="Normal"/>
    <w:next w:val="Normal"/>
    <w:qFormat/>
    <w:rsid w:val="00F877D4"/>
    <w:pPr>
      <w:spacing w:before="240" w:after="60"/>
      <w:outlineLvl w:val="4"/>
    </w:pPr>
    <w:rPr>
      <w:sz w:val="26"/>
      <w:szCs w:val="26"/>
    </w:rPr>
  </w:style>
  <w:style w:type="paragraph" w:styleId="Ttulo6">
    <w:name w:val="heading 6"/>
    <w:basedOn w:val="Normal"/>
    <w:next w:val="Normal"/>
    <w:qFormat/>
    <w:rsid w:val="00F877D4"/>
    <w:pPr>
      <w:spacing w:before="240" w:after="60"/>
      <w:outlineLvl w:val="5"/>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25AAB"/>
    <w:pPr>
      <w:tabs>
        <w:tab w:val="center" w:pos="4252"/>
        <w:tab w:val="right" w:pos="8504"/>
      </w:tabs>
    </w:pPr>
  </w:style>
  <w:style w:type="paragraph" w:styleId="Piedepgina">
    <w:name w:val="footer"/>
    <w:basedOn w:val="Normal"/>
    <w:link w:val="PiedepginaCar"/>
    <w:rsid w:val="00525AAB"/>
    <w:pPr>
      <w:tabs>
        <w:tab w:val="center" w:pos="4252"/>
        <w:tab w:val="right" w:pos="8504"/>
      </w:tabs>
    </w:pPr>
  </w:style>
  <w:style w:type="paragraph" w:styleId="Textonotapie">
    <w:name w:val="footnote text"/>
    <w:basedOn w:val="Normal"/>
    <w:semiHidden/>
    <w:rsid w:val="00525AAB"/>
  </w:style>
  <w:style w:type="character" w:styleId="Refdenotaalpie">
    <w:name w:val="footnote reference"/>
    <w:semiHidden/>
    <w:rsid w:val="00525AAB"/>
    <w:rPr>
      <w:vertAlign w:val="superscript"/>
    </w:rPr>
  </w:style>
  <w:style w:type="character" w:styleId="Nmerodepgina">
    <w:name w:val="page number"/>
    <w:basedOn w:val="Fuentedeprrafopredeter"/>
    <w:rsid w:val="00525AAB"/>
  </w:style>
  <w:style w:type="table" w:styleId="Tablacontema">
    <w:name w:val="Table Theme"/>
    <w:basedOn w:val="Tablanormal"/>
    <w:rsid w:val="00F877D4"/>
    <w:pPr>
      <w:overflowPunct w:val="0"/>
      <w:autoSpaceDE w:val="0"/>
      <w:autoSpaceDN w:val="0"/>
      <w:adjustRightInd w:val="0"/>
      <w:textAlignment w:val="baseline"/>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character" w:styleId="Hipervnculo">
    <w:name w:val="Hyperlink"/>
    <w:rsid w:val="00F877D4"/>
    <w:rPr>
      <w:color w:val="C9BB60"/>
      <w:u w:val="single"/>
    </w:rPr>
  </w:style>
  <w:style w:type="character" w:styleId="Hipervnculovisitado">
    <w:name w:val="FollowedHyperlink"/>
    <w:rsid w:val="00F877D4"/>
    <w:rPr>
      <w:color w:val="AD9468"/>
      <w:u w:val="single"/>
    </w:rPr>
  </w:style>
  <w:style w:type="paragraph" w:customStyle="1" w:styleId="Textodecuerpo">
    <w:name w:val="Texto de cuerpo"/>
    <w:basedOn w:val="Normal"/>
    <w:link w:val="TextodecuerpoCar"/>
    <w:rsid w:val="00D222BC"/>
    <w:pPr>
      <w:overflowPunct/>
      <w:autoSpaceDE/>
      <w:autoSpaceDN/>
      <w:adjustRightInd/>
      <w:jc w:val="both"/>
      <w:textAlignment w:val="auto"/>
    </w:pPr>
    <w:rPr>
      <w:rFonts w:ascii="Tahoma" w:hAnsi="Tahoma"/>
      <w:color w:val="auto"/>
      <w:lang w:val="es-MX" w:eastAsia="es-ES"/>
    </w:rPr>
  </w:style>
  <w:style w:type="paragraph" w:styleId="Prrafodelista">
    <w:name w:val="List Paragraph"/>
    <w:basedOn w:val="Normal"/>
    <w:link w:val="PrrafodelistaCar"/>
    <w:uiPriority w:val="34"/>
    <w:qFormat/>
    <w:rsid w:val="003E1747"/>
    <w:pPr>
      <w:overflowPunct/>
      <w:autoSpaceDE/>
      <w:autoSpaceDN/>
      <w:adjustRightInd/>
      <w:ind w:left="708"/>
      <w:textAlignment w:val="auto"/>
    </w:pPr>
    <w:rPr>
      <w:rFonts w:ascii="Times New Roman" w:hAnsi="Times New Roman"/>
      <w:color w:val="auto"/>
      <w:lang w:val="es-CO" w:eastAsia="en-US"/>
    </w:rPr>
  </w:style>
  <w:style w:type="character" w:customStyle="1" w:styleId="Ttulo2Car">
    <w:name w:val="Título 2 Car"/>
    <w:link w:val="Ttulo2"/>
    <w:rsid w:val="003E1747"/>
    <w:rPr>
      <w:rFonts w:ascii="Verdana" w:hAnsi="Verdana"/>
      <w:color w:val="FFFFFF"/>
      <w:sz w:val="28"/>
      <w:szCs w:val="28"/>
      <w:lang w:val="af-ZA"/>
    </w:rPr>
  </w:style>
  <w:style w:type="table" w:styleId="Tablaconcuadrcula">
    <w:name w:val="Table Grid"/>
    <w:basedOn w:val="Tablanormal"/>
    <w:uiPriority w:val="59"/>
    <w:rsid w:val="00835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A6492D"/>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2210AA"/>
    <w:rPr>
      <w:sz w:val="16"/>
      <w:szCs w:val="16"/>
    </w:rPr>
  </w:style>
  <w:style w:type="paragraph" w:styleId="Textocomentario">
    <w:name w:val="annotation text"/>
    <w:basedOn w:val="Normal"/>
    <w:link w:val="TextocomentarioCar"/>
    <w:rsid w:val="002210AA"/>
    <w:rPr>
      <w:sz w:val="20"/>
      <w:szCs w:val="20"/>
    </w:rPr>
  </w:style>
  <w:style w:type="character" w:customStyle="1" w:styleId="TextocomentarioCar">
    <w:name w:val="Texto comentario Car"/>
    <w:link w:val="Textocomentario"/>
    <w:rsid w:val="002210AA"/>
    <w:rPr>
      <w:rFonts w:ascii="Verdana" w:hAnsi="Verdana"/>
      <w:color w:val="FFFFFF"/>
      <w:lang w:val="es-ES"/>
    </w:rPr>
  </w:style>
  <w:style w:type="paragraph" w:styleId="Asuntodelcomentario">
    <w:name w:val="annotation subject"/>
    <w:basedOn w:val="Textocomentario"/>
    <w:next w:val="Textocomentario"/>
    <w:link w:val="AsuntodelcomentarioCar"/>
    <w:rsid w:val="002210AA"/>
    <w:rPr>
      <w:b/>
      <w:bCs/>
    </w:rPr>
  </w:style>
  <w:style w:type="character" w:customStyle="1" w:styleId="AsuntodelcomentarioCar">
    <w:name w:val="Asunto del comentario Car"/>
    <w:link w:val="Asuntodelcomentario"/>
    <w:rsid w:val="002210AA"/>
    <w:rPr>
      <w:rFonts w:ascii="Verdana" w:hAnsi="Verdana"/>
      <w:b/>
      <w:bCs/>
      <w:color w:val="FFFFFF"/>
      <w:lang w:val="es-ES"/>
    </w:rPr>
  </w:style>
  <w:style w:type="paragraph" w:styleId="Textodeglobo">
    <w:name w:val="Balloon Text"/>
    <w:basedOn w:val="Normal"/>
    <w:link w:val="TextodegloboCar"/>
    <w:rsid w:val="002210AA"/>
    <w:rPr>
      <w:rFonts w:ascii="Segoe UI" w:hAnsi="Segoe UI" w:cs="Segoe UI"/>
      <w:sz w:val="18"/>
      <w:szCs w:val="18"/>
    </w:rPr>
  </w:style>
  <w:style w:type="character" w:customStyle="1" w:styleId="TextodegloboCar">
    <w:name w:val="Texto de globo Car"/>
    <w:link w:val="Textodeglobo"/>
    <w:rsid w:val="002210AA"/>
    <w:rPr>
      <w:rFonts w:ascii="Segoe UI" w:hAnsi="Segoe UI" w:cs="Segoe UI"/>
      <w:color w:val="FFFFFF"/>
      <w:sz w:val="18"/>
      <w:szCs w:val="18"/>
      <w:lang w:val="es-ES"/>
    </w:rPr>
  </w:style>
  <w:style w:type="character" w:customStyle="1" w:styleId="EncabezadoCar">
    <w:name w:val="Encabezado Car"/>
    <w:link w:val="Encabezado"/>
    <w:rsid w:val="000E3EDD"/>
    <w:rPr>
      <w:rFonts w:ascii="Verdana" w:hAnsi="Verdana"/>
      <w:color w:val="FFFFFF"/>
      <w:sz w:val="24"/>
      <w:szCs w:val="24"/>
      <w:lang w:eastAsia="es-CO"/>
    </w:rPr>
  </w:style>
  <w:style w:type="character" w:customStyle="1" w:styleId="TextodecuerpoCar">
    <w:name w:val="Texto de cuerpo Car"/>
    <w:link w:val="Textodecuerpo"/>
    <w:rsid w:val="000E3EDD"/>
    <w:rPr>
      <w:rFonts w:ascii="Tahoma" w:hAnsi="Tahoma"/>
      <w:sz w:val="24"/>
      <w:szCs w:val="24"/>
      <w:lang w:val="es-MX"/>
    </w:rPr>
  </w:style>
  <w:style w:type="character" w:customStyle="1" w:styleId="PiedepginaCar">
    <w:name w:val="Pie de página Car"/>
    <w:link w:val="Piedepgina"/>
    <w:uiPriority w:val="99"/>
    <w:rsid w:val="000E3EDD"/>
    <w:rPr>
      <w:rFonts w:ascii="Verdana" w:hAnsi="Verdana"/>
      <w:color w:val="FFFFFF"/>
      <w:sz w:val="24"/>
      <w:szCs w:val="24"/>
      <w:lang w:eastAsia="es-CO"/>
    </w:rPr>
  </w:style>
  <w:style w:type="paragraph" w:styleId="Textoindependiente">
    <w:name w:val="Body Text"/>
    <w:basedOn w:val="Normal"/>
    <w:link w:val="TextoindependienteCar"/>
    <w:rsid w:val="00840B08"/>
    <w:pPr>
      <w:overflowPunct/>
      <w:autoSpaceDE/>
      <w:autoSpaceDN/>
      <w:adjustRightInd/>
      <w:jc w:val="both"/>
      <w:textAlignment w:val="auto"/>
    </w:pPr>
    <w:rPr>
      <w:rFonts w:ascii="Bookman Old Style" w:hAnsi="Bookman Old Style" w:cs="Arial"/>
      <w:color w:val="auto"/>
      <w:lang w:eastAsia="zh-CN"/>
    </w:rPr>
  </w:style>
  <w:style w:type="character" w:customStyle="1" w:styleId="TextoindependienteCar">
    <w:name w:val="Texto independiente Car"/>
    <w:basedOn w:val="Fuentedeprrafopredeter"/>
    <w:link w:val="Textoindependiente"/>
    <w:rsid w:val="00840B08"/>
    <w:rPr>
      <w:rFonts w:ascii="Bookman Old Style" w:hAnsi="Bookman Old Style" w:cs="Arial"/>
      <w:sz w:val="24"/>
      <w:szCs w:val="24"/>
      <w:lang w:val="es-ES" w:eastAsia="zh-CN"/>
    </w:rPr>
  </w:style>
  <w:style w:type="paragraph" w:customStyle="1" w:styleId="Default">
    <w:name w:val="Default"/>
    <w:rsid w:val="005C6F6C"/>
    <w:pPr>
      <w:autoSpaceDE w:val="0"/>
      <w:autoSpaceDN w:val="0"/>
      <w:adjustRightInd w:val="0"/>
    </w:pPr>
    <w:rPr>
      <w:rFonts w:ascii="Arial" w:eastAsiaTheme="minorHAnsi" w:hAnsi="Arial" w:cs="Arial"/>
      <w:color w:val="000000"/>
      <w:sz w:val="24"/>
      <w:szCs w:val="24"/>
      <w:lang w:val="es-CO" w:eastAsia="en-US"/>
    </w:rPr>
  </w:style>
  <w:style w:type="character" w:customStyle="1" w:styleId="xsize">
    <w:name w:val="x_size"/>
    <w:basedOn w:val="Fuentedeprrafopredeter"/>
    <w:rsid w:val="00A0427C"/>
  </w:style>
  <w:style w:type="paragraph" w:styleId="Sinespaciado">
    <w:name w:val="No Spacing"/>
    <w:uiPriority w:val="1"/>
    <w:qFormat/>
    <w:rsid w:val="00A0427C"/>
    <w:rPr>
      <w:rFonts w:asciiTheme="minorHAnsi" w:eastAsiaTheme="minorHAnsi" w:hAnsiTheme="minorHAnsi" w:cstheme="minorBidi"/>
      <w:sz w:val="22"/>
      <w:szCs w:val="22"/>
      <w:lang w:val="es-CO" w:eastAsia="en-US"/>
    </w:rPr>
  </w:style>
  <w:style w:type="paragraph" w:styleId="NormalWeb">
    <w:name w:val="Normal (Web)"/>
    <w:basedOn w:val="Normal"/>
    <w:uiPriority w:val="99"/>
    <w:unhideWhenUsed/>
    <w:rsid w:val="001E69F8"/>
    <w:pPr>
      <w:overflowPunct/>
      <w:autoSpaceDE/>
      <w:autoSpaceDN/>
      <w:adjustRightInd/>
      <w:spacing w:before="100" w:beforeAutospacing="1" w:after="100" w:afterAutospacing="1"/>
      <w:textAlignment w:val="auto"/>
    </w:pPr>
    <w:rPr>
      <w:rFonts w:ascii="Times New Roman" w:hAnsi="Times New Roman"/>
      <w:color w:val="auto"/>
      <w:lang w:val="es-ES" w:eastAsia="es-ES"/>
    </w:rPr>
  </w:style>
  <w:style w:type="paragraph" w:customStyle="1" w:styleId="Textoindependiente33">
    <w:name w:val="Texto independiente 33"/>
    <w:basedOn w:val="Normal"/>
    <w:rsid w:val="004D06DE"/>
    <w:pPr>
      <w:tabs>
        <w:tab w:val="left" w:pos="360"/>
      </w:tabs>
      <w:overflowPunct/>
      <w:autoSpaceDE/>
      <w:autoSpaceDN/>
      <w:adjustRightInd/>
      <w:jc w:val="both"/>
      <w:textAlignment w:val="auto"/>
    </w:pPr>
    <w:rPr>
      <w:rFonts w:ascii="Arial" w:hAnsi="Arial"/>
      <w:color w:val="auto"/>
      <w:szCs w:val="20"/>
      <w:lang w:val="es-ES" w:eastAsia="es-ES"/>
    </w:rPr>
  </w:style>
  <w:style w:type="character" w:styleId="Textoennegrita">
    <w:name w:val="Strong"/>
    <w:uiPriority w:val="22"/>
    <w:qFormat/>
    <w:rsid w:val="004D06DE"/>
    <w:rPr>
      <w:b/>
      <w:bCs/>
    </w:rPr>
  </w:style>
  <w:style w:type="character" w:customStyle="1" w:styleId="Ttulo1Car">
    <w:name w:val="Título 1 Car"/>
    <w:basedOn w:val="Fuentedeprrafopredeter"/>
    <w:link w:val="Ttulo1"/>
    <w:rsid w:val="00BC6F99"/>
    <w:rPr>
      <w:rFonts w:ascii="Verdana" w:hAnsi="Verdana" w:cs="Arial"/>
      <w:b/>
      <w:bCs/>
      <w:color w:val="FFFFFF"/>
      <w:kern w:val="32"/>
      <w:sz w:val="32"/>
      <w:szCs w:val="32"/>
      <w:lang w:eastAsia="es-CO"/>
    </w:rPr>
  </w:style>
  <w:style w:type="character" w:customStyle="1" w:styleId="PrrafodelistaCar">
    <w:name w:val="Párrafo de lista Car"/>
    <w:link w:val="Prrafodelista"/>
    <w:uiPriority w:val="34"/>
    <w:locked/>
    <w:rsid w:val="007B2E58"/>
    <w:rPr>
      <w:sz w:val="24"/>
      <w:szCs w:val="24"/>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18525">
      <w:bodyDiv w:val="1"/>
      <w:marLeft w:val="0"/>
      <w:marRight w:val="0"/>
      <w:marTop w:val="0"/>
      <w:marBottom w:val="0"/>
      <w:divBdr>
        <w:top w:val="none" w:sz="0" w:space="0" w:color="auto"/>
        <w:left w:val="none" w:sz="0" w:space="0" w:color="auto"/>
        <w:bottom w:val="none" w:sz="0" w:space="0" w:color="auto"/>
        <w:right w:val="none" w:sz="0" w:space="0" w:color="auto"/>
      </w:divBdr>
    </w:div>
    <w:div w:id="607659489">
      <w:bodyDiv w:val="1"/>
      <w:marLeft w:val="0"/>
      <w:marRight w:val="0"/>
      <w:marTop w:val="0"/>
      <w:marBottom w:val="0"/>
      <w:divBdr>
        <w:top w:val="none" w:sz="0" w:space="0" w:color="auto"/>
        <w:left w:val="none" w:sz="0" w:space="0" w:color="auto"/>
        <w:bottom w:val="none" w:sz="0" w:space="0" w:color="auto"/>
        <w:right w:val="none" w:sz="0" w:space="0" w:color="auto"/>
      </w:divBdr>
    </w:div>
    <w:div w:id="954168447">
      <w:bodyDiv w:val="1"/>
      <w:marLeft w:val="0"/>
      <w:marRight w:val="0"/>
      <w:marTop w:val="0"/>
      <w:marBottom w:val="0"/>
      <w:divBdr>
        <w:top w:val="none" w:sz="0" w:space="0" w:color="auto"/>
        <w:left w:val="none" w:sz="0" w:space="0" w:color="auto"/>
        <w:bottom w:val="none" w:sz="0" w:space="0" w:color="auto"/>
        <w:right w:val="none" w:sz="0" w:space="0" w:color="auto"/>
      </w:divBdr>
    </w:div>
    <w:div w:id="1120028660">
      <w:bodyDiv w:val="1"/>
      <w:marLeft w:val="0"/>
      <w:marRight w:val="0"/>
      <w:marTop w:val="0"/>
      <w:marBottom w:val="0"/>
      <w:divBdr>
        <w:top w:val="none" w:sz="0" w:space="0" w:color="auto"/>
        <w:left w:val="none" w:sz="0" w:space="0" w:color="auto"/>
        <w:bottom w:val="none" w:sz="0" w:space="0" w:color="auto"/>
        <w:right w:val="none" w:sz="0" w:space="0" w:color="auto"/>
      </w:divBdr>
    </w:div>
    <w:div w:id="1475022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hrm.gov.co" TargetMode="External"/><Relationship Id="rId1" Type="http://schemas.openxmlformats.org/officeDocument/2006/relationships/hyperlink" Target="mailto:contactenos@hrm.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5C8C2-8910-4DC4-B281-D564A843B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2750</Words>
  <Characters>15126</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17841</CharactersWithSpaces>
  <SharedDoc>false</SharedDoc>
  <HLinks>
    <vt:vector size="18" baseType="variant">
      <vt:variant>
        <vt:i4>1638482</vt:i4>
      </vt:variant>
      <vt:variant>
        <vt:i4>12</vt:i4>
      </vt:variant>
      <vt:variant>
        <vt:i4>0</vt:i4>
      </vt:variant>
      <vt:variant>
        <vt:i4>5</vt:i4>
      </vt:variant>
      <vt:variant>
        <vt:lpwstr>mailto:soraeshora1619@gmail.com</vt:lpwstr>
      </vt:variant>
      <vt:variant>
        <vt:lpwstr/>
      </vt:variant>
      <vt:variant>
        <vt:i4>2818103</vt:i4>
      </vt:variant>
      <vt:variant>
        <vt:i4>9</vt:i4>
      </vt:variant>
      <vt:variant>
        <vt:i4>0</vt:i4>
      </vt:variant>
      <vt:variant>
        <vt:i4>5</vt:i4>
      </vt:variant>
      <vt:variant>
        <vt:lpwstr>mailto:alcald%C3%ADa@sora-boyaca.gov.co</vt:lpwstr>
      </vt:variant>
      <vt:variant>
        <vt:lpwstr/>
      </vt:variant>
      <vt:variant>
        <vt:i4>3473446</vt:i4>
      </vt:variant>
      <vt:variant>
        <vt:i4>6</vt:i4>
      </vt:variant>
      <vt:variant>
        <vt:i4>0</vt:i4>
      </vt:variant>
      <vt:variant>
        <vt:i4>5</vt:i4>
      </vt:variant>
      <vt:variant>
        <vt:lpwstr>http://www.sora-boyaca.gov.co/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CLAUDIA MARCELA</dc:creator>
  <cp:lastModifiedBy>Hospital Moniquira</cp:lastModifiedBy>
  <cp:revision>2</cp:revision>
  <cp:lastPrinted>2022-08-09T16:09:00Z</cp:lastPrinted>
  <dcterms:created xsi:type="dcterms:W3CDTF">2022-08-17T23:05:00Z</dcterms:created>
  <dcterms:modified xsi:type="dcterms:W3CDTF">2022-08-17T23:05:00Z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BlueCalm 011</vt:lpwstr>
  </property>
</Properties>
</file>