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4DEDB" w14:textId="77777777" w:rsidR="005013C0" w:rsidRDefault="006044F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Fecha de diligenciamiento: ____________________        No. De Historia Clínica _____________________ </w:t>
      </w:r>
      <w:bookmarkStart w:id="0" w:name="_GoBack"/>
      <w:bookmarkEnd w:id="0"/>
    </w:p>
    <w:p w14:paraId="2B166867" w14:textId="77777777" w:rsidR="005013C0" w:rsidRDefault="006044F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Servicio __________________________________________</w:t>
      </w:r>
    </w:p>
    <w:p w14:paraId="15B00007" w14:textId="77777777" w:rsidR="005013C0" w:rsidRDefault="005013C0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FDC065" w14:textId="77777777" w:rsidR="005013C0" w:rsidRDefault="006044FF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El consentimiento informado es el procedimiento médico formal cuyo objetivo es aplicar el principio de autonomía del paciente y garantizar su derecho a la comunicación, información, participación y consentimiento. Es un deber ético del profesional de la salud informar adecuada y oportunamente al paciente los riesgos que pueden derivarse de los procedimientos diagnósticos y/o terapéuticos, médicos y/o quirúrgicos a los cuales será sometido. Esta actividad se realiza con anticipación a la ejecución del procedimiento o internación. (Ley 23 de 1981 Art. 15; Decreto Reglamentario 3380 de 1981 Art.12). El paciente tiene derecho a realizar las preguntas que considere necesarias y a que sus inquietudes sean resueltas, así como decidir libremente si se somete al tratamiento propuesto, sin que haya persuasión, manipulación, ni coerción. </w:t>
      </w:r>
    </w:p>
    <w:p w14:paraId="3A24309B" w14:textId="77777777" w:rsidR="00022D56" w:rsidRDefault="00022D56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AEF1341" w14:textId="06DBD26C" w:rsidR="005013C0" w:rsidRDefault="006044F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ALCANCE DE ESTE CONSENTIMIENTO O PROCEDIMIENTOS QUE APLICA </w:t>
      </w:r>
    </w:p>
    <w:p w14:paraId="30C274B6" w14:textId="77777777" w:rsidR="005013C0" w:rsidRDefault="005013C0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F044AA0" w14:textId="691B804E" w:rsidR="005013C0" w:rsidRDefault="00C65AD3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Gestantes que ingresen al Hospital Regional de Moniquirá en trabajo de parto y que soliciten analgesia peridural. </w:t>
      </w:r>
    </w:p>
    <w:p w14:paraId="0EF488FF" w14:textId="430D1C30" w:rsidR="005013C0" w:rsidRPr="00022D56" w:rsidRDefault="006044FF" w:rsidP="00022D56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022D56">
        <w:rPr>
          <w:rFonts w:ascii="Arial" w:eastAsia="Arial" w:hAnsi="Arial" w:cs="Arial"/>
          <w:color w:val="000000"/>
          <w:sz w:val="16"/>
          <w:szCs w:val="16"/>
        </w:rPr>
        <w:t xml:space="preserve">Manejo </w:t>
      </w:r>
      <w:r w:rsidR="00C65AD3" w:rsidRPr="00022D56">
        <w:rPr>
          <w:rFonts w:ascii="Arial" w:eastAsia="Arial" w:hAnsi="Arial" w:cs="Arial"/>
          <w:color w:val="000000"/>
          <w:sz w:val="16"/>
          <w:szCs w:val="16"/>
        </w:rPr>
        <w:t xml:space="preserve">analgésico de pacientes en trabajo de parto </w:t>
      </w:r>
      <w:r w:rsidR="004C6FD8" w:rsidRPr="00022D56">
        <w:rPr>
          <w:rFonts w:ascii="Arial" w:eastAsia="Arial" w:hAnsi="Arial" w:cs="Arial"/>
          <w:color w:val="000000"/>
          <w:sz w:val="16"/>
          <w:szCs w:val="16"/>
        </w:rPr>
        <w:t xml:space="preserve"> </w:t>
      </w:r>
    </w:p>
    <w:p w14:paraId="56385988" w14:textId="77777777" w:rsidR="005013C0" w:rsidRDefault="005013C0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ACF8767" w14:textId="77777777" w:rsidR="005013C0" w:rsidRDefault="006044F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DEFINICIÓN DEL PROCEDIMIENTO QUE SE VA A REALIZAR</w:t>
      </w:r>
    </w:p>
    <w:p w14:paraId="05BDBACE" w14:textId="77777777" w:rsidR="009A3793" w:rsidRDefault="009A3793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A01D855" w14:textId="66F67E3F" w:rsidR="009A3793" w:rsidRPr="009A3793" w:rsidRDefault="009A3793">
      <w:pPr>
        <w:spacing w:after="0" w:line="240" w:lineRule="auto"/>
        <w:jc w:val="both"/>
        <w:rPr>
          <w:rFonts w:ascii="Arial" w:eastAsia="Arial" w:hAnsi="Arial" w:cs="Arial"/>
          <w:bCs/>
          <w:color w:val="000000"/>
          <w:sz w:val="16"/>
          <w:szCs w:val="16"/>
          <w:lang w:val="es-CO"/>
        </w:rPr>
      </w:pP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El </w:t>
      </w:r>
      <w:r w:rsidR="008A3620"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>propósito</w:t>
      </w:r>
      <w:r w:rsidR="002379A8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 principal de la Analgesia E</w:t>
      </w: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pidural es atenuar o eliminar los dolores durante la </w:t>
      </w:r>
      <w:r w:rsidR="008A3620"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>progresión</w:t>
      </w: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 del trabajo de parto. No hay evidencia de que el dolor de parto sea beneficioso para la madre o el feto. Por el </w:t>
      </w:r>
      <w:r w:rsidR="00800D31"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>contrario,</w:t>
      </w: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 el dolor, el miedo y la ansiedad desencadenan una serie de respuestas reflejas que pueden producir efectos nocivos sobre la madre, el feto y el propio trabajo de parto. En caso de </w:t>
      </w:r>
      <w:r w:rsidR="008A3620"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>cesárea</w:t>
      </w: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 puede realizarse la misma </w:t>
      </w:r>
      <w:r w:rsidR="008A3620"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>técnica</w:t>
      </w: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, con </w:t>
      </w:r>
      <w:r w:rsidR="008A3620"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>modificación</w:t>
      </w: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 de las dosis de </w:t>
      </w:r>
      <w:r w:rsidR="008A3620"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>anestésico</w:t>
      </w: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. </w:t>
      </w:r>
    </w:p>
    <w:p w14:paraId="6279B7CC" w14:textId="0F168A99" w:rsidR="004C6FD8" w:rsidRPr="004C6FD8" w:rsidRDefault="004C6FD8" w:rsidP="004C6FD8">
      <w:pPr>
        <w:spacing w:after="0" w:line="240" w:lineRule="auto"/>
        <w:jc w:val="both"/>
        <w:rPr>
          <w:rFonts w:ascii="Arial" w:eastAsia="Arial" w:hAnsi="Arial" w:cs="Arial"/>
          <w:bCs/>
          <w:sz w:val="16"/>
          <w:szCs w:val="16"/>
          <w:lang w:val="es-CO"/>
        </w:rPr>
      </w:pPr>
      <w:r w:rsidRPr="004C6FD8">
        <w:rPr>
          <w:rFonts w:ascii="Arial" w:eastAsia="Arial" w:hAnsi="Arial" w:cs="Arial"/>
          <w:bCs/>
          <w:sz w:val="16"/>
          <w:szCs w:val="16"/>
          <w:lang w:val="es-CO"/>
        </w:rPr>
        <w:t>La maternidad es una experiencia muy gratificante, aunque el trabajo de parto es doloroso.</w:t>
      </w:r>
      <w:r>
        <w:rPr>
          <w:rFonts w:ascii="Arial" w:eastAsia="Arial" w:hAnsi="Arial" w:cs="Arial"/>
          <w:bCs/>
          <w:sz w:val="16"/>
          <w:szCs w:val="16"/>
          <w:lang w:val="es-CO"/>
        </w:rPr>
        <w:t xml:space="preserve"> </w:t>
      </w:r>
      <w:r w:rsidRPr="004C6FD8">
        <w:rPr>
          <w:rFonts w:ascii="Arial" w:eastAsia="Arial" w:hAnsi="Arial" w:cs="Arial"/>
          <w:bCs/>
          <w:sz w:val="16"/>
          <w:szCs w:val="16"/>
          <w:lang w:val="es-CO"/>
        </w:rPr>
        <w:t xml:space="preserve">Existe diversos </w:t>
      </w:r>
      <w:r w:rsidR="008A3620" w:rsidRPr="004C6FD8">
        <w:rPr>
          <w:rFonts w:ascii="Arial" w:eastAsia="Arial" w:hAnsi="Arial" w:cs="Arial"/>
          <w:bCs/>
          <w:sz w:val="16"/>
          <w:szCs w:val="16"/>
          <w:lang w:val="es-CO"/>
        </w:rPr>
        <w:t>métodos</w:t>
      </w:r>
      <w:r w:rsidRPr="004C6FD8">
        <w:rPr>
          <w:rFonts w:ascii="Arial" w:eastAsia="Arial" w:hAnsi="Arial" w:cs="Arial"/>
          <w:bCs/>
          <w:sz w:val="16"/>
          <w:szCs w:val="16"/>
          <w:lang w:val="es-CO"/>
        </w:rPr>
        <w:t xml:space="preserve"> para el control del dolor asociado al trabajo de parto, siendo la ANALGESIA EPIDURAL y sus variantes (analgesia intradural o combinada epidural-intradural) los procedimientos </w:t>
      </w:r>
      <w:r w:rsidR="008A3620" w:rsidRPr="004C6FD8">
        <w:rPr>
          <w:rFonts w:ascii="Arial" w:eastAsia="Arial" w:hAnsi="Arial" w:cs="Arial"/>
          <w:bCs/>
          <w:sz w:val="16"/>
          <w:szCs w:val="16"/>
          <w:lang w:val="es-CO"/>
        </w:rPr>
        <w:t>analgésicos</w:t>
      </w:r>
      <w:r w:rsidRPr="004C6FD8">
        <w:rPr>
          <w:rFonts w:ascii="Arial" w:eastAsia="Arial" w:hAnsi="Arial" w:cs="Arial"/>
          <w:bCs/>
          <w:sz w:val="16"/>
          <w:szCs w:val="16"/>
          <w:lang w:val="es-CO"/>
        </w:rPr>
        <w:t xml:space="preserve"> más efectivos.</w:t>
      </w:r>
      <w:r>
        <w:rPr>
          <w:rFonts w:ascii="Arial" w:eastAsia="Arial" w:hAnsi="Arial" w:cs="Arial"/>
          <w:bCs/>
          <w:sz w:val="16"/>
          <w:szCs w:val="16"/>
          <w:lang w:val="es-CO"/>
        </w:rPr>
        <w:t xml:space="preserve"> </w:t>
      </w:r>
      <w:r w:rsidRPr="004C6FD8">
        <w:rPr>
          <w:rFonts w:ascii="Arial" w:eastAsia="Arial" w:hAnsi="Arial" w:cs="Arial"/>
          <w:bCs/>
          <w:sz w:val="16"/>
          <w:szCs w:val="16"/>
          <w:lang w:val="es-CO"/>
        </w:rPr>
        <w:t xml:space="preserve">El momento de su </w:t>
      </w:r>
      <w:r w:rsidR="008A3620" w:rsidRPr="004C6FD8">
        <w:rPr>
          <w:rFonts w:ascii="Arial" w:eastAsia="Arial" w:hAnsi="Arial" w:cs="Arial"/>
          <w:bCs/>
          <w:sz w:val="16"/>
          <w:szCs w:val="16"/>
          <w:lang w:val="es-CO"/>
        </w:rPr>
        <w:t>aplicación</w:t>
      </w:r>
      <w:r w:rsidRPr="004C6FD8">
        <w:rPr>
          <w:rFonts w:ascii="Arial" w:eastAsia="Arial" w:hAnsi="Arial" w:cs="Arial"/>
          <w:bCs/>
          <w:sz w:val="16"/>
          <w:szCs w:val="16"/>
          <w:lang w:val="es-CO"/>
        </w:rPr>
        <w:t xml:space="preserve"> debe ser individualizado, siendo el dolor materno el factor determinante. </w:t>
      </w:r>
    </w:p>
    <w:p w14:paraId="22DFA45C" w14:textId="52FC0102" w:rsidR="00C65AD3" w:rsidRDefault="00C65AD3" w:rsidP="004C6FD8">
      <w:pPr>
        <w:spacing w:after="0" w:line="240" w:lineRule="auto"/>
        <w:jc w:val="both"/>
        <w:rPr>
          <w:rFonts w:ascii="Arial" w:eastAsia="Arial" w:hAnsi="Arial" w:cs="Arial"/>
          <w:bCs/>
          <w:sz w:val="16"/>
          <w:szCs w:val="16"/>
          <w:lang w:val="es-CO"/>
        </w:rPr>
      </w:pP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La anestesia/analgesia epidural consiste en inyectar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anestésicos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 locales y/o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analgésicos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 alrededor de la membrana que rodea la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médula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 espinal (espacio epidural). Una vez desinfectada la zona de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punción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 el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anestesiólogo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hará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́ una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infiltración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 local con un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anestésico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 proporcionando adormecimiento en un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área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pequeña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, a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través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 de la cual se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introducirá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́ una aguja especial para acceder al espacio epidural. Un tubo fino de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plástico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, llamado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catéter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 epidural, se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introducirá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́ a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través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 de esta aguja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retirándola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 a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continuación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. A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través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 de este tubo se administrará la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medicación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 que se requiera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según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 las necesidades. El/la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anestesiólogo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/a me ha explicado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también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 la existencia de otros posibles procedimientos </w:t>
      </w:r>
      <w:r w:rsidR="008A3620" w:rsidRPr="00C65AD3">
        <w:rPr>
          <w:rFonts w:ascii="Arial" w:eastAsia="Arial" w:hAnsi="Arial" w:cs="Arial"/>
          <w:bCs/>
          <w:sz w:val="16"/>
          <w:szCs w:val="16"/>
          <w:lang w:val="es-CO"/>
        </w:rPr>
        <w:t>analgésicos</w:t>
      </w:r>
      <w:r w:rsidRPr="00C65AD3">
        <w:rPr>
          <w:rFonts w:ascii="Arial" w:eastAsia="Arial" w:hAnsi="Arial" w:cs="Arial"/>
          <w:bCs/>
          <w:sz w:val="16"/>
          <w:szCs w:val="16"/>
          <w:lang w:val="es-CO"/>
        </w:rPr>
        <w:t xml:space="preserve"> alternativos. </w:t>
      </w:r>
    </w:p>
    <w:p w14:paraId="1D6251B1" w14:textId="77777777" w:rsidR="004C6FD8" w:rsidRPr="00C65AD3" w:rsidRDefault="004C6FD8" w:rsidP="00C65AD3">
      <w:pPr>
        <w:spacing w:after="0" w:line="240" w:lineRule="auto"/>
        <w:rPr>
          <w:rFonts w:ascii="Arial" w:eastAsia="Arial" w:hAnsi="Arial" w:cs="Arial"/>
          <w:bCs/>
          <w:sz w:val="16"/>
          <w:szCs w:val="16"/>
          <w:lang w:val="es-CO"/>
        </w:rPr>
      </w:pPr>
    </w:p>
    <w:p w14:paraId="285EB7E7" w14:textId="047B214C" w:rsidR="005013C0" w:rsidRDefault="006044F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RIESGOS A LOS CUALES </w:t>
      </w:r>
      <w:r>
        <w:rPr>
          <w:rFonts w:ascii="Arial" w:eastAsia="Arial" w:hAnsi="Arial" w:cs="Arial"/>
          <w:b/>
          <w:sz w:val="16"/>
          <w:szCs w:val="16"/>
        </w:rPr>
        <w:t>ESTÁ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EXPUESTO CON LA REALIZACIÓN DEL PROCEDIMIENTO.</w:t>
      </w:r>
    </w:p>
    <w:p w14:paraId="25A4A773" w14:textId="77777777" w:rsidR="002379A8" w:rsidRDefault="002379A8" w:rsidP="004C6FD8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2335810" w14:textId="1E7FBDE4" w:rsidR="004C6FD8" w:rsidRDefault="004C6FD8" w:rsidP="004C6FD8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4C6FD8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Los riesgos de una anestesia/analgesia epidural son habitualmente escasos, aunque pueden presentarse complicaciones y efectos secundarios, </w:t>
      </w:r>
      <w:r w:rsidR="008A3620" w:rsidRPr="004C6FD8">
        <w:rPr>
          <w:rFonts w:ascii="Arial" w:eastAsia="Arial" w:hAnsi="Arial" w:cs="Arial"/>
          <w:color w:val="000000"/>
          <w:sz w:val="16"/>
          <w:szCs w:val="16"/>
          <w:lang w:val="es-CO"/>
        </w:rPr>
        <w:t>aun</w:t>
      </w:r>
      <w:r w:rsidRPr="004C6FD8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cuando sea vigilada cuidadosamente y</w:t>
      </w:r>
      <w:r w:rsid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el</w:t>
      </w:r>
      <w:r w:rsidRPr="004C6FD8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</w:t>
      </w:r>
      <w:r w:rsidR="008A3620" w:rsidRPr="004C6FD8">
        <w:rPr>
          <w:rFonts w:ascii="Arial" w:eastAsia="Arial" w:hAnsi="Arial" w:cs="Arial"/>
          <w:color w:val="000000"/>
          <w:sz w:val="16"/>
          <w:szCs w:val="16"/>
          <w:lang w:val="es-CO"/>
        </w:rPr>
        <w:t>anestesiólogo</w:t>
      </w:r>
      <w:r w:rsidRPr="004C6FD8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tome precauciones especiales para evitarlas. Entre estos riesgos: </w:t>
      </w:r>
    </w:p>
    <w:p w14:paraId="7E2A43A6" w14:textId="77777777" w:rsidR="00586054" w:rsidRDefault="00586054" w:rsidP="004C6FD8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</w:p>
    <w:p w14:paraId="641E6C46" w14:textId="77777777" w:rsidR="00586054" w:rsidRPr="00586054" w:rsidRDefault="00586054" w:rsidP="00586054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Frecuentes: </w:t>
      </w:r>
    </w:p>
    <w:p w14:paraId="6AB89CC0" w14:textId="45C32DAE" w:rsidR="00586054" w:rsidRDefault="00586054" w:rsidP="0058605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Dificultad para la </w:t>
      </w:r>
      <w:r w:rsidR="008A3620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punción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. Punciones repetidas. </w:t>
      </w:r>
      <w:r>
        <w:rPr>
          <w:rFonts w:ascii="Arial" w:eastAsia="Arial" w:hAnsi="Arial" w:cs="Arial"/>
          <w:color w:val="000000"/>
          <w:sz w:val="16"/>
          <w:szCs w:val="16"/>
          <w:lang w:val="es-CO"/>
        </w:rPr>
        <w:t>Dolor en la punción</w:t>
      </w:r>
    </w:p>
    <w:p w14:paraId="7E2CAB04" w14:textId="547C4563" w:rsidR="00586054" w:rsidRDefault="008A3620" w:rsidP="0058605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Disminución</w:t>
      </w:r>
      <w:r w:rsidR="00586054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de la 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tensión</w:t>
      </w:r>
      <w:r w:rsidR="00586054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arterial </w:t>
      </w:r>
    </w:p>
    <w:p w14:paraId="1F80A431" w14:textId="4F3600DF" w:rsidR="00586054" w:rsidRPr="00586054" w:rsidRDefault="00586054" w:rsidP="0058605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Temblores </w:t>
      </w:r>
    </w:p>
    <w:p w14:paraId="12A9C6BF" w14:textId="537C846B" w:rsidR="00586054" w:rsidRPr="00586054" w:rsidRDefault="008A3620" w:rsidP="0058605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Disminución</w:t>
      </w:r>
      <w:r w:rsidR="00586054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movilidad de las piernas durante el periodo 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dilatación</w:t>
      </w:r>
      <w:r w:rsidR="00586054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</w:t>
      </w:r>
    </w:p>
    <w:p w14:paraId="163A3E78" w14:textId="4BB2C746" w:rsidR="00586054" w:rsidRPr="00586054" w:rsidRDefault="00586054" w:rsidP="0058605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Molestias locales/Dolor de espalda </w:t>
      </w:r>
    </w:p>
    <w:p w14:paraId="537B3418" w14:textId="7C0D551F" w:rsidR="00586054" w:rsidRPr="00586054" w:rsidRDefault="00586054" w:rsidP="0058605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Analgesia insuficiente: unilateral, parcheada que requiere </w:t>
      </w:r>
      <w:r w:rsidR="008A3620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recolocación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</w:t>
      </w:r>
      <w:r w:rsidR="008A3620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catéter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o incluso repetir la </w:t>
      </w:r>
      <w:r w:rsidR="008A3620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técnica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. </w:t>
      </w:r>
    </w:p>
    <w:p w14:paraId="388A66E5" w14:textId="241EFB95" w:rsidR="00586054" w:rsidRPr="00586054" w:rsidRDefault="00800D31" w:rsidP="0058605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Náuseas</w:t>
      </w:r>
      <w:r w:rsidR="00586054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, </w:t>
      </w:r>
      <w:r w:rsidR="008A3620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vómitos</w:t>
      </w:r>
      <w:r w:rsidR="00586054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, calambres, temblores o picores. </w:t>
      </w:r>
      <w:r w:rsidR="008A3620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Retención</w:t>
      </w:r>
      <w:r w:rsidR="00586054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de orina </w:t>
      </w:r>
    </w:p>
    <w:p w14:paraId="309A216E" w14:textId="608B2DA2" w:rsidR="00586054" w:rsidRPr="00586054" w:rsidRDefault="00586054" w:rsidP="0058605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Cefalea post-punción accidental </w:t>
      </w:r>
      <w:r w:rsidR="00800D31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meníngea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Intensa, limitante, requiere tratamiento </w:t>
      </w:r>
      <w:r w:rsidR="008A3620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médico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y puede alargar el ingreso </w:t>
      </w:r>
    </w:p>
    <w:p w14:paraId="69879367" w14:textId="271AF0BC" w:rsidR="00586054" w:rsidRPr="00586054" w:rsidRDefault="00586054" w:rsidP="00586054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Poco frecuentes: </w:t>
      </w:r>
    </w:p>
    <w:p w14:paraId="112EC012" w14:textId="41B46053" w:rsidR="00586054" w:rsidRPr="00586054" w:rsidRDefault="00586054" w:rsidP="0058605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Imposibilidad de realizar la </w:t>
      </w:r>
      <w:r w:rsidR="008A3620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técnica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. Rotura de aguja o </w:t>
      </w:r>
      <w:r w:rsidR="008A3620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catéter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. Bloqueo epidural alto. Fracaso de la analgesia. </w:t>
      </w:r>
    </w:p>
    <w:p w14:paraId="498B2A5C" w14:textId="464CE13A" w:rsidR="00586054" w:rsidRPr="00586054" w:rsidRDefault="00586054" w:rsidP="0058605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Incremento de la incidencia parto instrumental: </w:t>
      </w:r>
      <w:r w:rsidR="008A3620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fórceps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, ventosa, </w:t>
      </w:r>
      <w:r w:rsidR="008A3620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espátulas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</w:t>
      </w:r>
    </w:p>
    <w:p w14:paraId="7AE4F19F" w14:textId="3B5D8906" w:rsidR="00586054" w:rsidRPr="00586054" w:rsidRDefault="00586054" w:rsidP="0058605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Alteraciones motoras generalmente transitorias, pero que pueden requerir tratamiento </w:t>
      </w:r>
      <w:r w:rsidR="008A3620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médico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 </w:t>
      </w:r>
    </w:p>
    <w:p w14:paraId="3C1657AC" w14:textId="52EDADAF" w:rsidR="00586054" w:rsidRPr="00586054" w:rsidRDefault="008A3620" w:rsidP="0058605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Punción</w:t>
      </w:r>
      <w:r w:rsidR="00586054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extravascular</w:t>
      </w:r>
      <w:r w:rsidR="00586054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, con riesgo de toxicidad 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neurológica</w:t>
      </w:r>
      <w:r w:rsidR="00586054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(convulsiones, coma) o 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cardiológicas</w:t>
      </w:r>
      <w:r w:rsidR="00586054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(arritmias, parada cardiaca, muerte)</w:t>
      </w:r>
    </w:p>
    <w:p w14:paraId="402E4584" w14:textId="67D0F954" w:rsidR="00586054" w:rsidRPr="00586054" w:rsidRDefault="00586054" w:rsidP="0058605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Complicaciones </w:t>
      </w:r>
      <w:r w:rsidR="008A3620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neurológicas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: </w:t>
      </w:r>
      <w:r w:rsidR="008A3620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acceso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epidural, hematoma epidural o subdural, meningitis</w:t>
      </w:r>
      <w:r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, entre otros. </w:t>
      </w:r>
    </w:p>
    <w:p w14:paraId="4A2D9F3C" w14:textId="5858F120" w:rsidR="00586054" w:rsidRDefault="008A3620" w:rsidP="0058605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Reacción</w:t>
      </w:r>
      <w:r w:rsidR="00586054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alérgica</w:t>
      </w:r>
      <w:r w:rsidR="00586054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o intolerancia a los </w:t>
      </w:r>
      <w:r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>fármacos</w:t>
      </w:r>
      <w:r w:rsidR="00586054" w:rsidRP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o instrumentos utilizados </w:t>
      </w:r>
    </w:p>
    <w:p w14:paraId="6B1AD29A" w14:textId="375128EC" w:rsidR="00586054" w:rsidRPr="00586054" w:rsidRDefault="007E1028" w:rsidP="0058605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Alteraciones en la perfusión fetal secundario a problemas maternos con el consecuente riesgo en el bienestar fetal, parada cardiaca, muerte. </w:t>
      </w:r>
    </w:p>
    <w:p w14:paraId="1D54D229" w14:textId="77777777" w:rsidR="00586054" w:rsidRDefault="00586054" w:rsidP="00586054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</w:p>
    <w:p w14:paraId="3464438D" w14:textId="7569B033" w:rsidR="005013C0" w:rsidRDefault="004C6FD8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4C6FD8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Para disminuir la posibilidad de riesgos y/o complicaciones, el </w:t>
      </w:r>
      <w:r w:rsidR="008A3620" w:rsidRPr="004C6FD8">
        <w:rPr>
          <w:rFonts w:ascii="Arial" w:eastAsia="Arial" w:hAnsi="Arial" w:cs="Arial"/>
          <w:color w:val="000000"/>
          <w:sz w:val="16"/>
          <w:szCs w:val="16"/>
          <w:lang w:val="es-CO"/>
        </w:rPr>
        <w:t>anestesiólogo</w:t>
      </w:r>
      <w:r w:rsidRPr="004C6FD8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valorará cuidadosamente </w:t>
      </w:r>
      <w:r w:rsidR="00586054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la situación </w:t>
      </w:r>
      <w:r w:rsidRPr="004C6FD8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antes del bloqueo epidural, tomará todas las medidas de seguridad necesarias y </w:t>
      </w:r>
      <w:r w:rsidR="008A3620" w:rsidRPr="004C6FD8">
        <w:rPr>
          <w:rFonts w:ascii="Arial" w:eastAsia="Arial" w:hAnsi="Arial" w:cs="Arial"/>
          <w:color w:val="000000"/>
          <w:sz w:val="16"/>
          <w:szCs w:val="16"/>
          <w:lang w:val="es-CO"/>
        </w:rPr>
        <w:t>proveerá</w:t>
      </w:r>
      <w:r w:rsidRPr="004C6FD8">
        <w:rPr>
          <w:rFonts w:ascii="Arial" w:eastAsia="Arial" w:hAnsi="Arial" w:cs="Arial"/>
          <w:color w:val="000000"/>
          <w:sz w:val="16"/>
          <w:szCs w:val="16"/>
          <w:lang w:val="es-CO"/>
        </w:rPr>
        <w:t>́ el tratamiento especial durante el</w:t>
      </w:r>
      <w:r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</w:t>
      </w:r>
      <w:r w:rsidRPr="004C6FD8">
        <w:rPr>
          <w:rFonts w:ascii="Arial" w:eastAsia="Arial" w:hAnsi="Arial" w:cs="Arial"/>
          <w:color w:val="000000"/>
          <w:sz w:val="16"/>
          <w:szCs w:val="16"/>
          <w:lang w:val="es-CO"/>
        </w:rPr>
        <w:t>procedimiento.</w:t>
      </w:r>
    </w:p>
    <w:p w14:paraId="72998644" w14:textId="77777777" w:rsidR="00022D56" w:rsidRPr="004C6FD8" w:rsidRDefault="00022D56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</w:p>
    <w:p w14:paraId="05804ADF" w14:textId="77777777" w:rsidR="005013C0" w:rsidRDefault="006044F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O CONSECUENCIAS DE LA NO REALIZACIÓN DEL PROCEDIMIENTO.</w:t>
      </w:r>
    </w:p>
    <w:p w14:paraId="25C50DE7" w14:textId="77777777" w:rsidR="005013C0" w:rsidRDefault="005013C0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8E90019" w14:textId="677049C0" w:rsidR="005013C0" w:rsidRDefault="006044FF" w:rsidP="009A3793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Dolor </w:t>
      </w:r>
      <w:r w:rsidR="009A3793">
        <w:rPr>
          <w:rFonts w:ascii="Arial" w:eastAsia="Arial" w:hAnsi="Arial" w:cs="Arial"/>
          <w:color w:val="000000"/>
          <w:sz w:val="16"/>
          <w:szCs w:val="16"/>
        </w:rPr>
        <w:t>de parto</w:t>
      </w:r>
    </w:p>
    <w:p w14:paraId="3DE16463" w14:textId="5BF48F7A" w:rsidR="009A3793" w:rsidRDefault="009A3793" w:rsidP="009A3793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Elevación de presión arterial, frecuencia cardiaca con sus repercusiones en el bienestar materno y fetal. </w:t>
      </w:r>
    </w:p>
    <w:p w14:paraId="049D188F" w14:textId="2658D47E" w:rsidR="009A3793" w:rsidRDefault="009A3793" w:rsidP="00800D31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Ansiedad y miedo. </w:t>
      </w:r>
    </w:p>
    <w:p w14:paraId="38DCB8F2" w14:textId="77777777" w:rsidR="00800D31" w:rsidRPr="00800D31" w:rsidRDefault="00800D31" w:rsidP="00800D31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EC338D9" w14:textId="3BEAF374" w:rsidR="005013C0" w:rsidRDefault="002379A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RIESGOS PERSONALIZADOS ______________________________________________________________________________________________</w:t>
      </w:r>
    </w:p>
    <w:p w14:paraId="4A267BBE" w14:textId="77777777" w:rsidR="002379A8" w:rsidRDefault="002379A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68066134" w14:textId="64F5F0DF" w:rsidR="005013C0" w:rsidRDefault="006044F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BENEFICIOS</w:t>
      </w:r>
    </w:p>
    <w:p w14:paraId="73E16BAD" w14:textId="77777777" w:rsidR="007E1028" w:rsidRDefault="007E102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8F5BC1A" w14:textId="28076130" w:rsidR="009A3793" w:rsidRDefault="009A3793" w:rsidP="009A3793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Cs/>
          <w:color w:val="000000"/>
          <w:sz w:val="16"/>
          <w:szCs w:val="16"/>
          <w:lang w:val="es-CO"/>
        </w:rPr>
      </w:pP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Suprimir o aliviar el dolor asociado a las contracciones uterinas durante el periodo de </w:t>
      </w:r>
      <w:r w:rsidR="008A3620"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>dilatación</w:t>
      </w: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 y el trabajo de parto.</w:t>
      </w:r>
    </w:p>
    <w:p w14:paraId="18E3A0B6" w14:textId="3B7B54A5" w:rsidR="009A3793" w:rsidRDefault="009A3793" w:rsidP="009A3793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Cs/>
          <w:color w:val="000000"/>
          <w:sz w:val="16"/>
          <w:szCs w:val="16"/>
          <w:lang w:val="es-CO"/>
        </w:rPr>
      </w:pP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>Permite a la madre colaborar más eficazmente en el nacimiento de su hijo/a.</w:t>
      </w:r>
    </w:p>
    <w:p w14:paraId="5C5E03AE" w14:textId="77777777" w:rsidR="009A3793" w:rsidRDefault="009A3793" w:rsidP="009A3793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Cs/>
          <w:color w:val="000000"/>
          <w:sz w:val="16"/>
          <w:szCs w:val="16"/>
          <w:lang w:val="es-CO"/>
        </w:rPr>
      </w:pP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>No podemos asegurar que siempre vaya a controlar totalmente el dolor asociado al proceso de parto.</w:t>
      </w:r>
    </w:p>
    <w:p w14:paraId="1DC80E45" w14:textId="19A6BAB7" w:rsidR="009A3793" w:rsidRDefault="009A3793" w:rsidP="009A3793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Cs/>
          <w:color w:val="000000"/>
          <w:sz w:val="16"/>
          <w:szCs w:val="16"/>
          <w:lang w:val="es-CO"/>
        </w:rPr>
      </w:pP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Se intentará no alterar la </w:t>
      </w:r>
      <w:r w:rsidR="008A3620"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>dinámica</w:t>
      </w: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 del parto, manteniendo las sensaciones de tacto y </w:t>
      </w:r>
      <w:r w:rsidR="00800D31"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>presión</w:t>
      </w: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, para facilitar el reflejo de pujos. </w:t>
      </w:r>
    </w:p>
    <w:p w14:paraId="50F206E9" w14:textId="2105492C" w:rsidR="009A3793" w:rsidRDefault="009A3793" w:rsidP="009A3793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Cs/>
          <w:color w:val="000000"/>
          <w:sz w:val="16"/>
          <w:szCs w:val="16"/>
          <w:lang w:val="es-CO"/>
        </w:rPr>
      </w:pP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Permite reconvertir la analgesia epidural en anestesia epidural si el parto requiere </w:t>
      </w:r>
      <w:r w:rsidR="008A3620"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>instrumentalización</w:t>
      </w: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 o la </w:t>
      </w:r>
      <w:r w:rsidR="008A3620"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>realización</w:t>
      </w: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 de </w:t>
      </w:r>
      <w:r w:rsidR="008A3620"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>cesárea</w:t>
      </w: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 </w:t>
      </w:r>
    </w:p>
    <w:p w14:paraId="633C36F1" w14:textId="76802349" w:rsidR="009A3793" w:rsidRPr="00800D31" w:rsidRDefault="009A3793" w:rsidP="00800D31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bCs/>
          <w:color w:val="000000"/>
          <w:sz w:val="16"/>
          <w:szCs w:val="16"/>
          <w:lang w:val="es-CO"/>
        </w:rPr>
      </w:pP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lastRenderedPageBreak/>
        <w:t xml:space="preserve">La analgesia epidural no incrementa el </w:t>
      </w:r>
      <w:r w:rsidR="008A3620"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>índice</w:t>
      </w: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 de </w:t>
      </w:r>
      <w:r w:rsidR="008A3620"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>cesáreas</w:t>
      </w: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, ni afecta al APGAR fetal, pero puede alargar la </w:t>
      </w:r>
      <w:r w:rsidR="008A3620"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>duración</w:t>
      </w:r>
      <w:r w:rsidRPr="009A3793">
        <w:rPr>
          <w:rFonts w:ascii="Arial" w:eastAsia="Arial" w:hAnsi="Arial" w:cs="Arial"/>
          <w:bCs/>
          <w:color w:val="000000"/>
          <w:sz w:val="16"/>
          <w:szCs w:val="16"/>
          <w:lang w:val="es-CO"/>
        </w:rPr>
        <w:t xml:space="preserve"> del parto. Cochrane Database Syst Rev. 2018 May 21;5:CD000331 </w:t>
      </w:r>
    </w:p>
    <w:p w14:paraId="46FDEDCF" w14:textId="77777777" w:rsidR="005013C0" w:rsidRDefault="006044FF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Otros: ____________________________________________________________________________________________________________________</w:t>
      </w:r>
    </w:p>
    <w:p w14:paraId="1698EEE6" w14:textId="77777777" w:rsidR="005013C0" w:rsidRDefault="005013C0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0411B916" w14:textId="77777777" w:rsidR="005013C0" w:rsidRDefault="006044F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ALTERNATIVAS DE TRATAMIENTO</w:t>
      </w:r>
    </w:p>
    <w:p w14:paraId="113B3379" w14:textId="52B11019" w:rsidR="009A3793" w:rsidRDefault="009A3793" w:rsidP="009A3793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Existen diferentes </w:t>
      </w:r>
      <w:r w:rsidR="008A3620"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>técnicas</w:t>
      </w:r>
      <w:r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</w:t>
      </w:r>
      <w:r w:rsidR="008A3620"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>farmacológicas</w:t>
      </w:r>
      <w:r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y no </w:t>
      </w:r>
      <w:r w:rsidR="008A3620"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>farmacológicas</w:t>
      </w:r>
      <w:r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que </w:t>
      </w:r>
      <w:r w:rsidR="008A3620"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>también</w:t>
      </w:r>
      <w:r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alivian el dolor asociado al parto: </w:t>
      </w:r>
    </w:p>
    <w:p w14:paraId="30E6D0B8" w14:textId="77777777" w:rsidR="007E1028" w:rsidRDefault="007E1028" w:rsidP="009A3793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val="es-CO"/>
        </w:rPr>
      </w:pPr>
    </w:p>
    <w:p w14:paraId="3B12527D" w14:textId="29EA685D" w:rsidR="009A3793" w:rsidRDefault="008A3620" w:rsidP="009A3793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>Farmacológicas</w:t>
      </w:r>
      <w:r w:rsidR="009A3793"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: Remifentanilo IV; Oxido </w:t>
      </w:r>
      <w:r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>nitroso</w:t>
      </w:r>
      <w:r w:rsidR="009A3793"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INH; </w:t>
      </w:r>
      <w:r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>Analgésicos</w:t>
      </w:r>
      <w:r w:rsidR="009A3793"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IV; </w:t>
      </w:r>
      <w:r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>analgésicos</w:t>
      </w:r>
      <w:r w:rsidR="009A3793"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IM</w:t>
      </w:r>
    </w:p>
    <w:p w14:paraId="0362EF2B" w14:textId="21747337" w:rsidR="009A3793" w:rsidRDefault="009A3793" w:rsidP="009A3793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No </w:t>
      </w:r>
      <w:r w:rsidR="008A3620"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>Farmacológicas</w:t>
      </w:r>
      <w:r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: Neuroestimulación; Psicprofilaxis; Musicoterapia; Acupuntura; técnicas </w:t>
      </w:r>
      <w:r w:rsidR="008A3620"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>Relajación</w:t>
      </w:r>
    </w:p>
    <w:p w14:paraId="057DFC99" w14:textId="1E728533" w:rsidR="009A3793" w:rsidRPr="009A3793" w:rsidRDefault="009A3793" w:rsidP="009A3793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val="es-CO"/>
        </w:rPr>
      </w:pPr>
      <w:r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En los casos en que la epidural esté contraindicada o no sea posible por razones </w:t>
      </w:r>
      <w:r w:rsidR="008A3620"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>médicas</w:t>
      </w:r>
      <w:r w:rsidRPr="009A3793">
        <w:rPr>
          <w:rFonts w:ascii="Arial" w:eastAsia="Arial" w:hAnsi="Arial" w:cs="Arial"/>
          <w:color w:val="000000"/>
          <w:sz w:val="16"/>
          <w:szCs w:val="16"/>
          <w:lang w:val="es-CO"/>
        </w:rPr>
        <w:t xml:space="preserve"> o técnicas.</w:t>
      </w:r>
    </w:p>
    <w:p w14:paraId="13A00511" w14:textId="77777777" w:rsidR="009A3793" w:rsidRPr="009A3793" w:rsidRDefault="009A379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val="es-CO"/>
        </w:rPr>
      </w:pPr>
    </w:p>
    <w:p w14:paraId="1ED1AB0F" w14:textId="011EBF5D" w:rsidR="005013C0" w:rsidRDefault="006044F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Otros: ____________________________________________________________________________________________________________________</w:t>
      </w:r>
    </w:p>
    <w:p w14:paraId="6C9C31D8" w14:textId="77777777" w:rsidR="005013C0" w:rsidRDefault="005013C0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3F310BAD" w14:textId="2828759B" w:rsidR="005013C0" w:rsidRDefault="006044F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¿COMPRENDIÓ LA INFORMACIÓN BRINDADA?  </w:t>
      </w:r>
      <w:r w:rsidR="00800D31">
        <w:rPr>
          <w:rFonts w:ascii="Arial" w:eastAsia="Arial" w:hAnsi="Arial" w:cs="Arial"/>
          <w:b/>
          <w:color w:val="000000"/>
          <w:sz w:val="16"/>
          <w:szCs w:val="16"/>
        </w:rPr>
        <w:t>Sí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_____ No _____</w:t>
      </w:r>
    </w:p>
    <w:p w14:paraId="5799CE61" w14:textId="77777777" w:rsidR="005013C0" w:rsidRDefault="006044FF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 mayor de edad e identificado con CC. _______________de ___________________________actuando en nombre del propio, en concordancia del texto anterior y por artículo 1502 del código civil DECLARO DE MANERA LIBRE Y VOLUNTARIA que he comprendido el texto anterior y por lo tanto; AUTORIZO que se me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>_____________________________________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así mismo a variar el procedimiento para el que he dado mi consentimiento en el mismo acto si ello fuera imprescindible.  </w:t>
      </w:r>
    </w:p>
    <w:p w14:paraId="428F339C" w14:textId="77777777" w:rsidR="005013C0" w:rsidRDefault="005013C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0ABBAF62" w14:textId="77777777" w:rsidR="005013C0" w:rsidRDefault="006044FF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En constancia firman: </w:t>
      </w:r>
    </w:p>
    <w:tbl>
      <w:tblPr>
        <w:tblStyle w:val="Style34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7"/>
        <w:gridCol w:w="2404"/>
        <w:gridCol w:w="2160"/>
        <w:gridCol w:w="2108"/>
      </w:tblGrid>
      <w:tr w:rsidR="005013C0" w14:paraId="08A90FED" w14:textId="77777777">
        <w:tc>
          <w:tcPr>
            <w:tcW w:w="4197" w:type="dxa"/>
            <w:shd w:val="clear" w:color="auto" w:fill="E2EFD9"/>
          </w:tcPr>
          <w:p w14:paraId="5D43EF8F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1" w:name="_heading=h.gjdgxs" w:colFirst="0" w:colLast="0"/>
            <w:bookmarkEnd w:id="1"/>
          </w:p>
        </w:tc>
        <w:tc>
          <w:tcPr>
            <w:tcW w:w="2404" w:type="dxa"/>
            <w:shd w:val="clear" w:color="auto" w:fill="E2EFD9"/>
          </w:tcPr>
          <w:p w14:paraId="124A1A31" w14:textId="77777777" w:rsidR="005013C0" w:rsidRDefault="006044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0" w:type="dxa"/>
            <w:shd w:val="clear" w:color="auto" w:fill="E2EFD9"/>
          </w:tcPr>
          <w:p w14:paraId="3FDB8A17" w14:textId="77777777" w:rsidR="005013C0" w:rsidRDefault="006044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644D6859" w14:textId="77777777" w:rsidR="005013C0" w:rsidRDefault="006044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5013C0" w14:paraId="23CB5F66" w14:textId="77777777">
        <w:tc>
          <w:tcPr>
            <w:tcW w:w="4197" w:type="dxa"/>
            <w:shd w:val="clear" w:color="auto" w:fill="E2EFD9"/>
          </w:tcPr>
          <w:p w14:paraId="58D4B8A9" w14:textId="77777777" w:rsidR="005013C0" w:rsidRDefault="006044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  <w:p w14:paraId="73BD02C2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</w:tcPr>
          <w:p w14:paraId="351FC4BD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1ECB4EAB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7895BEF3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013C0" w14:paraId="13E713F3" w14:textId="77777777">
        <w:tc>
          <w:tcPr>
            <w:tcW w:w="4197" w:type="dxa"/>
            <w:shd w:val="clear" w:color="auto" w:fill="E2EFD9"/>
          </w:tcPr>
          <w:p w14:paraId="4C178DEB" w14:textId="77777777" w:rsidR="005013C0" w:rsidRDefault="006044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  <w:p w14:paraId="3EAC3D3F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</w:tcPr>
          <w:p w14:paraId="70B681A9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24992031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2174AB94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2F51A2F" w14:textId="77777777" w:rsidR="005013C0" w:rsidRDefault="005013C0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FFA4CCD" w14:textId="77777777" w:rsidR="005013C0" w:rsidRDefault="006044FF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DECLARACIÓN EN CASO DE INCAPACIDAD MENTAL, LEGAL O </w:t>
      </w:r>
      <w:r>
        <w:rPr>
          <w:rFonts w:ascii="Arial" w:eastAsia="Arial" w:hAnsi="Arial" w:cs="Arial"/>
          <w:b/>
          <w:sz w:val="16"/>
          <w:szCs w:val="16"/>
        </w:rPr>
        <w:t>FÍSICA</w:t>
      </w:r>
      <w:r>
        <w:rPr>
          <w:rFonts w:ascii="Arial" w:eastAsia="Arial" w:hAnsi="Arial" w:cs="Arial"/>
          <w:b/>
          <w:color w:val="000000"/>
          <w:sz w:val="16"/>
          <w:szCs w:val="16"/>
        </w:rPr>
        <w:t>.</w:t>
      </w:r>
    </w:p>
    <w:p w14:paraId="30611224" w14:textId="77777777" w:rsidR="005013C0" w:rsidRDefault="006044FF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N°__________________ de ___________________ como responsable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>
        <w:rPr>
          <w:rFonts w:ascii="Arial" w:eastAsia="Arial" w:hAnsi="Arial" w:cs="Arial"/>
          <w:color w:val="202124"/>
          <w:sz w:val="16"/>
          <w:szCs w:val="16"/>
        </w:rPr>
        <w:t xml:space="preserve">_________________________________ </w:t>
      </w:r>
      <w:r>
        <w:rPr>
          <w:rFonts w:ascii="Arial" w:eastAsia="Arial" w:hAnsi="Arial" w:cs="Arial"/>
          <w:color w:val="000000"/>
          <w:sz w:val="16"/>
          <w:szCs w:val="16"/>
        </w:rPr>
        <w:t>así mismo a variar el procedimiento para el que he dado el consentimiento en el mismo acto si ello fuera imprescindible. En constancia firman:</w:t>
      </w:r>
    </w:p>
    <w:p w14:paraId="1701B55D" w14:textId="77777777" w:rsidR="005013C0" w:rsidRDefault="005013C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Style35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3"/>
        <w:gridCol w:w="3057"/>
        <w:gridCol w:w="2481"/>
        <w:gridCol w:w="2108"/>
      </w:tblGrid>
      <w:tr w:rsidR="005013C0" w14:paraId="640753FB" w14:textId="77777777">
        <w:tc>
          <w:tcPr>
            <w:tcW w:w="3223" w:type="dxa"/>
            <w:shd w:val="clear" w:color="auto" w:fill="E2EFD9"/>
          </w:tcPr>
          <w:p w14:paraId="379772CC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2" w:name="bookmark=id.30j0zll" w:colFirst="0" w:colLast="0"/>
            <w:bookmarkStart w:id="3" w:name="bookmark=id.1fob9te" w:colFirst="0" w:colLast="0"/>
            <w:bookmarkEnd w:id="2"/>
            <w:bookmarkEnd w:id="3"/>
          </w:p>
        </w:tc>
        <w:tc>
          <w:tcPr>
            <w:tcW w:w="3057" w:type="dxa"/>
            <w:shd w:val="clear" w:color="auto" w:fill="E2EFD9"/>
          </w:tcPr>
          <w:p w14:paraId="481BD6EC" w14:textId="77777777" w:rsidR="005013C0" w:rsidRDefault="006044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481" w:type="dxa"/>
            <w:shd w:val="clear" w:color="auto" w:fill="E2EFD9"/>
          </w:tcPr>
          <w:p w14:paraId="6F10FB44" w14:textId="77777777" w:rsidR="005013C0" w:rsidRDefault="006044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8" w:type="dxa"/>
            <w:shd w:val="clear" w:color="auto" w:fill="E2EFD9"/>
          </w:tcPr>
          <w:p w14:paraId="7984503E" w14:textId="77777777" w:rsidR="005013C0" w:rsidRDefault="006044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5013C0" w14:paraId="55E4DCFD" w14:textId="77777777">
        <w:tc>
          <w:tcPr>
            <w:tcW w:w="3223" w:type="dxa"/>
            <w:shd w:val="clear" w:color="auto" w:fill="E2EFD9"/>
          </w:tcPr>
          <w:p w14:paraId="082DAEF6" w14:textId="77777777" w:rsidR="005013C0" w:rsidRDefault="006044F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</w:t>
            </w:r>
          </w:p>
        </w:tc>
        <w:tc>
          <w:tcPr>
            <w:tcW w:w="3057" w:type="dxa"/>
            <w:shd w:val="clear" w:color="auto" w:fill="auto"/>
          </w:tcPr>
          <w:p w14:paraId="5B9DC09F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4DF388E0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12D6CF8C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013C0" w14:paraId="0F04910D" w14:textId="77777777">
        <w:tc>
          <w:tcPr>
            <w:tcW w:w="3223" w:type="dxa"/>
            <w:shd w:val="clear" w:color="auto" w:fill="E2EFD9"/>
          </w:tcPr>
          <w:p w14:paraId="47FEB96A" w14:textId="77777777" w:rsidR="005013C0" w:rsidRDefault="006044F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057" w:type="dxa"/>
            <w:shd w:val="clear" w:color="auto" w:fill="auto"/>
          </w:tcPr>
          <w:p w14:paraId="121BF9BE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</w:tcPr>
          <w:p w14:paraId="5648A685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3C291482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D3D60B0" w14:textId="77777777" w:rsidR="005013C0" w:rsidRDefault="005013C0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6B305EB" w14:textId="77777777" w:rsidR="005013C0" w:rsidRDefault="006044FF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EMERGENCIA O URGENCIA VITAL</w:t>
      </w:r>
    </w:p>
    <w:p w14:paraId="4CF6FB3C" w14:textId="77777777" w:rsidR="005013C0" w:rsidRDefault="005013C0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A11182B" w14:textId="77777777" w:rsidR="005013C0" w:rsidRDefault="006044FF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3CD90EA0" w14:textId="77777777" w:rsidR="005013C0" w:rsidRDefault="006044FF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65CC043B" w14:textId="6E9402CF" w:rsidR="005013C0" w:rsidRPr="00800D31" w:rsidRDefault="006044FF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Yo; _____________________________________, identificado con C.C. N°__________________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 </w:t>
      </w:r>
      <w:r w:rsidRPr="00800D31">
        <w:rPr>
          <w:rFonts w:ascii="Arial" w:eastAsia="Arial" w:hAnsi="Arial" w:cs="Arial"/>
          <w:sz w:val="16"/>
          <w:szCs w:val="16"/>
        </w:rPr>
        <w:t xml:space="preserve">__________________ así </w:t>
      </w:r>
      <w:r>
        <w:rPr>
          <w:rFonts w:ascii="Arial" w:eastAsia="Arial" w:hAnsi="Arial" w:cs="Arial"/>
          <w:color w:val="000000"/>
          <w:sz w:val="16"/>
          <w:szCs w:val="16"/>
        </w:rPr>
        <w:t>mismo a variar el procedimiento para el que he dado el consentimiento en el mismo acto si ello fuera imprescindible. En constancia firman:</w:t>
      </w:r>
    </w:p>
    <w:tbl>
      <w:tblPr>
        <w:tblStyle w:val="Style36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3942"/>
        <w:gridCol w:w="2161"/>
        <w:gridCol w:w="2109"/>
      </w:tblGrid>
      <w:tr w:rsidR="005013C0" w14:paraId="20EE85A1" w14:textId="77777777">
        <w:tc>
          <w:tcPr>
            <w:tcW w:w="2657" w:type="dxa"/>
            <w:shd w:val="clear" w:color="auto" w:fill="E2EFD9"/>
          </w:tcPr>
          <w:p w14:paraId="5ECB2B1E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4" w:name="_heading=h.3znysh7" w:colFirst="0" w:colLast="0"/>
            <w:bookmarkEnd w:id="4"/>
          </w:p>
        </w:tc>
        <w:tc>
          <w:tcPr>
            <w:tcW w:w="3942" w:type="dxa"/>
            <w:shd w:val="clear" w:color="auto" w:fill="E2EFD9"/>
          </w:tcPr>
          <w:p w14:paraId="3341F604" w14:textId="77777777" w:rsidR="005013C0" w:rsidRDefault="006044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1" w:type="dxa"/>
            <w:shd w:val="clear" w:color="auto" w:fill="E2EFD9"/>
          </w:tcPr>
          <w:p w14:paraId="0487C24F" w14:textId="77777777" w:rsidR="005013C0" w:rsidRDefault="006044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673615C8" w14:textId="77777777" w:rsidR="005013C0" w:rsidRDefault="006044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5013C0" w14:paraId="1531CED5" w14:textId="77777777">
        <w:tc>
          <w:tcPr>
            <w:tcW w:w="2657" w:type="dxa"/>
            <w:shd w:val="clear" w:color="auto" w:fill="E2EFD9"/>
          </w:tcPr>
          <w:p w14:paraId="79894182" w14:textId="77777777" w:rsidR="005013C0" w:rsidRDefault="006044F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Acudiente o responsable del paciente si existe </w:t>
            </w:r>
          </w:p>
        </w:tc>
        <w:tc>
          <w:tcPr>
            <w:tcW w:w="3942" w:type="dxa"/>
            <w:shd w:val="clear" w:color="auto" w:fill="auto"/>
          </w:tcPr>
          <w:p w14:paraId="21A31822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08E1863B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4EE7298C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013C0" w14:paraId="6C140755" w14:textId="77777777">
        <w:tc>
          <w:tcPr>
            <w:tcW w:w="2657" w:type="dxa"/>
            <w:shd w:val="clear" w:color="auto" w:fill="E2EFD9"/>
          </w:tcPr>
          <w:p w14:paraId="32D8753B" w14:textId="77777777" w:rsidR="005013C0" w:rsidRDefault="006044F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Profesional o testigo </w:t>
            </w:r>
          </w:p>
        </w:tc>
        <w:tc>
          <w:tcPr>
            <w:tcW w:w="3942" w:type="dxa"/>
            <w:shd w:val="clear" w:color="auto" w:fill="auto"/>
          </w:tcPr>
          <w:p w14:paraId="35162696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2DD30D47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14B12CE5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013C0" w14:paraId="2A71BA31" w14:textId="77777777">
        <w:tc>
          <w:tcPr>
            <w:tcW w:w="2657" w:type="dxa"/>
            <w:shd w:val="clear" w:color="auto" w:fill="E2EFD9"/>
          </w:tcPr>
          <w:p w14:paraId="576A4648" w14:textId="77777777" w:rsidR="005013C0" w:rsidRDefault="006044F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que realiza el procedimiento</w:t>
            </w:r>
          </w:p>
        </w:tc>
        <w:tc>
          <w:tcPr>
            <w:tcW w:w="3942" w:type="dxa"/>
            <w:shd w:val="clear" w:color="auto" w:fill="auto"/>
          </w:tcPr>
          <w:p w14:paraId="2317227B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uto"/>
          </w:tcPr>
          <w:p w14:paraId="499298DB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17FEF10A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800AE0F" w14:textId="77777777" w:rsidR="005013C0" w:rsidRDefault="005013C0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D22617E" w14:textId="77777777" w:rsidR="005013C0" w:rsidRDefault="006044F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DECLARACIÓN EN CASO DE DESACUERDO.</w:t>
      </w:r>
    </w:p>
    <w:p w14:paraId="315AF37C" w14:textId="3F4AAF18" w:rsidR="005013C0" w:rsidRDefault="006044FF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 usted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DESEA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que se le realice el procedimiento, es también un derecho que debe respetar, por lo tanto, dejo firmado como constancia de mi decisión, así las cosas: </w:t>
      </w:r>
      <w:r>
        <w:rPr>
          <w:rFonts w:ascii="Arial" w:eastAsia="Arial" w:hAnsi="Arial" w:cs="Arial"/>
          <w:b/>
          <w:color w:val="000000"/>
          <w:sz w:val="16"/>
          <w:szCs w:val="16"/>
        </w:rPr>
        <w:t>NO AUTORIZO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la realización del procedimiento y </w:t>
      </w:r>
      <w:r>
        <w:rPr>
          <w:rFonts w:ascii="Arial" w:eastAsia="Arial" w:hAnsi="Arial" w:cs="Arial"/>
          <w:sz w:val="16"/>
          <w:szCs w:val="16"/>
        </w:rPr>
        <w:t>renuncio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a sus beneficios, haciéndome responsable de las posibles complicaciones o Riesgos para mi salud de la no ejecución.</w:t>
      </w:r>
    </w:p>
    <w:p w14:paraId="093B9931" w14:textId="77777777" w:rsidR="005013C0" w:rsidRDefault="006044FF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Indique las causas del disentimiento_____________________________________________________________________________________________</w:t>
      </w:r>
    </w:p>
    <w:p w14:paraId="4E70A8AB" w14:textId="77777777" w:rsidR="005013C0" w:rsidRDefault="005013C0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tbl>
      <w:tblPr>
        <w:tblStyle w:val="Style37"/>
        <w:tblW w:w="108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909"/>
        <w:gridCol w:w="2162"/>
        <w:gridCol w:w="2109"/>
      </w:tblGrid>
      <w:tr w:rsidR="005013C0" w14:paraId="5553C041" w14:textId="77777777" w:rsidTr="002379A8">
        <w:tc>
          <w:tcPr>
            <w:tcW w:w="2689" w:type="dxa"/>
            <w:shd w:val="clear" w:color="auto" w:fill="E2EFD9"/>
          </w:tcPr>
          <w:p w14:paraId="530386FB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bookmarkStart w:id="5" w:name="_heading=h.2et92p0" w:colFirst="0" w:colLast="0"/>
            <w:bookmarkEnd w:id="5"/>
          </w:p>
        </w:tc>
        <w:tc>
          <w:tcPr>
            <w:tcW w:w="3909" w:type="dxa"/>
            <w:shd w:val="clear" w:color="auto" w:fill="E2EFD9"/>
          </w:tcPr>
          <w:p w14:paraId="495E2360" w14:textId="77777777" w:rsidR="005013C0" w:rsidRDefault="006044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2" w:type="dxa"/>
            <w:shd w:val="clear" w:color="auto" w:fill="E2EFD9"/>
          </w:tcPr>
          <w:p w14:paraId="3B7FEBB3" w14:textId="77777777" w:rsidR="005013C0" w:rsidRDefault="006044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IDENTIFICACIÓN</w:t>
            </w:r>
          </w:p>
        </w:tc>
        <w:tc>
          <w:tcPr>
            <w:tcW w:w="2109" w:type="dxa"/>
            <w:shd w:val="clear" w:color="auto" w:fill="E2EFD9"/>
          </w:tcPr>
          <w:p w14:paraId="3581F2FE" w14:textId="77777777" w:rsidR="005013C0" w:rsidRDefault="006044F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O HUELLA</w:t>
            </w:r>
          </w:p>
        </w:tc>
      </w:tr>
      <w:tr w:rsidR="005013C0" w14:paraId="02975DA6" w14:textId="77777777" w:rsidTr="002379A8">
        <w:trPr>
          <w:trHeight w:val="301"/>
        </w:trPr>
        <w:tc>
          <w:tcPr>
            <w:tcW w:w="2689" w:type="dxa"/>
            <w:shd w:val="clear" w:color="auto" w:fill="E2EFD9"/>
          </w:tcPr>
          <w:p w14:paraId="0903707B" w14:textId="77777777" w:rsidR="005013C0" w:rsidRDefault="006044F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Paciente</w:t>
            </w:r>
          </w:p>
        </w:tc>
        <w:tc>
          <w:tcPr>
            <w:tcW w:w="3909" w:type="dxa"/>
            <w:shd w:val="clear" w:color="auto" w:fill="auto"/>
          </w:tcPr>
          <w:p w14:paraId="63FEE39E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446F026F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71BD3496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013C0" w14:paraId="449A9250" w14:textId="77777777" w:rsidTr="002379A8">
        <w:tc>
          <w:tcPr>
            <w:tcW w:w="2689" w:type="dxa"/>
            <w:shd w:val="clear" w:color="auto" w:fill="E2EFD9"/>
          </w:tcPr>
          <w:p w14:paraId="03F0663A" w14:textId="77777777" w:rsidR="005013C0" w:rsidRDefault="006044F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Acudiente o responsable del paciente</w:t>
            </w:r>
          </w:p>
        </w:tc>
        <w:tc>
          <w:tcPr>
            <w:tcW w:w="3909" w:type="dxa"/>
            <w:shd w:val="clear" w:color="auto" w:fill="auto"/>
          </w:tcPr>
          <w:p w14:paraId="388E6609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49ED4320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2E350F59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013C0" w14:paraId="626086CA" w14:textId="77777777" w:rsidTr="002379A8">
        <w:tc>
          <w:tcPr>
            <w:tcW w:w="2689" w:type="dxa"/>
            <w:shd w:val="clear" w:color="auto" w:fill="E2EFD9"/>
          </w:tcPr>
          <w:p w14:paraId="78EBDDC0" w14:textId="77777777" w:rsidR="005013C0" w:rsidRDefault="006044F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Médico o profesional asistencial</w:t>
            </w:r>
          </w:p>
        </w:tc>
        <w:tc>
          <w:tcPr>
            <w:tcW w:w="3909" w:type="dxa"/>
            <w:shd w:val="clear" w:color="auto" w:fill="auto"/>
          </w:tcPr>
          <w:p w14:paraId="0BA71506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2" w:type="dxa"/>
            <w:shd w:val="clear" w:color="auto" w:fill="auto"/>
          </w:tcPr>
          <w:p w14:paraId="23DE4DD7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225CEF99" w14:textId="77777777" w:rsidR="005013C0" w:rsidRDefault="005013C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C1FD4CB" w14:textId="77777777" w:rsidR="005013C0" w:rsidRDefault="005013C0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p w14:paraId="4743B829" w14:textId="77777777" w:rsidR="002379A8" w:rsidRDefault="006044FF" w:rsidP="00022D56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RECOMENDACIONES POST PROCEDIMIENTO</w:t>
      </w:r>
    </w:p>
    <w:p w14:paraId="396DA8FD" w14:textId="1DD9CABF" w:rsidR="007E1028" w:rsidRPr="00022D56" w:rsidRDefault="007E1028" w:rsidP="00022D56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 w:rsidRPr="007E1028">
        <w:rPr>
          <w:rFonts w:ascii="Arial" w:eastAsia="Arial" w:hAnsi="Arial" w:cs="Arial"/>
          <w:color w:val="000000"/>
          <w:sz w:val="16"/>
          <w:szCs w:val="16"/>
        </w:rPr>
        <w:t xml:space="preserve">Acatar las orientaciones de los especialistas en ginecología y anestesiología para cada caso </w:t>
      </w:r>
    </w:p>
    <w:sectPr w:rsidR="007E1028" w:rsidRPr="00022D56">
      <w:headerReference w:type="default" r:id="rId8"/>
      <w:footerReference w:type="default" r:id="rId9"/>
      <w:pgSz w:w="12240" w:h="15840"/>
      <w:pgMar w:top="567" w:right="624" w:bottom="624" w:left="737" w:header="17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42091" w14:textId="77777777" w:rsidR="00C05CDE" w:rsidRDefault="00C05CDE">
      <w:pPr>
        <w:spacing w:line="240" w:lineRule="auto"/>
      </w:pPr>
      <w:r>
        <w:separator/>
      </w:r>
    </w:p>
  </w:endnote>
  <w:endnote w:type="continuationSeparator" w:id="0">
    <w:p w14:paraId="702A1919" w14:textId="77777777" w:rsidR="00C05CDE" w:rsidRDefault="00C05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20352" w14:textId="4375D2D6" w:rsidR="005013C0" w:rsidRDefault="006044FF">
    <w:pPr>
      <w:tabs>
        <w:tab w:val="center" w:pos="4419"/>
        <w:tab w:val="right" w:pos="8838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t xml:space="preserve">Página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516D32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de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NUMPAGES</w:instrText>
    </w:r>
    <w:r>
      <w:rPr>
        <w:rFonts w:eastAsia="Calibri" w:cs="Calibri"/>
        <w:color w:val="000000"/>
      </w:rPr>
      <w:fldChar w:fldCharType="separate"/>
    </w:r>
    <w:r w:rsidR="00516D32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14:paraId="5E5642F2" w14:textId="77777777" w:rsidR="005013C0" w:rsidRDefault="005013C0">
    <w:pPr>
      <w:tabs>
        <w:tab w:val="center" w:pos="4419"/>
        <w:tab w:val="right" w:pos="8838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7B2BD" w14:textId="77777777" w:rsidR="00C05CDE" w:rsidRDefault="00C05CDE">
      <w:pPr>
        <w:spacing w:after="0"/>
      </w:pPr>
      <w:r>
        <w:separator/>
      </w:r>
    </w:p>
  </w:footnote>
  <w:footnote w:type="continuationSeparator" w:id="0">
    <w:p w14:paraId="6B6D168B" w14:textId="77777777" w:rsidR="00C05CDE" w:rsidRDefault="00C05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10322" w:type="dxa"/>
      <w:jc w:val="center"/>
      <w:tblLook w:val="04A0" w:firstRow="1" w:lastRow="0" w:firstColumn="1" w:lastColumn="0" w:noHBand="0" w:noVBand="1"/>
    </w:tblPr>
    <w:tblGrid>
      <w:gridCol w:w="2481"/>
      <w:gridCol w:w="1959"/>
      <w:gridCol w:w="1961"/>
      <w:gridCol w:w="1959"/>
      <w:gridCol w:w="1962"/>
    </w:tblGrid>
    <w:tr w:rsidR="007F38F5" w:rsidRPr="00173560" w14:paraId="0D9F4BC8" w14:textId="77777777" w:rsidTr="005153E0">
      <w:trPr>
        <w:trHeight w:val="232"/>
        <w:jc w:val="center"/>
      </w:trPr>
      <w:tc>
        <w:tcPr>
          <w:tcW w:w="2481" w:type="dxa"/>
          <w:vMerge w:val="restart"/>
          <w:vAlign w:val="center"/>
        </w:tcPr>
        <w:p w14:paraId="7A00A97E" w14:textId="77777777" w:rsidR="007F38F5" w:rsidRPr="00173560" w:rsidRDefault="007F38F5" w:rsidP="007F38F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/>
              <w:lang w:val="es-419"/>
            </w:rPr>
          </w:pPr>
          <w:bookmarkStart w:id="6" w:name="_Hlk84255624"/>
          <w:r w:rsidRPr="00173560">
            <w:rPr>
              <w:rFonts w:eastAsia="Calibri"/>
              <w:noProof/>
              <w:lang w:val="es-ES" w:eastAsia="es-ES"/>
            </w:rPr>
            <w:drawing>
              <wp:inline distT="0" distB="0" distL="0" distR="0" wp14:anchorId="49A1A9B4" wp14:editId="59F837DB">
                <wp:extent cx="914400" cy="731982"/>
                <wp:effectExtent l="0" t="0" r="0" b="0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626" cy="753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1" w:type="dxa"/>
          <w:gridSpan w:val="4"/>
        </w:tcPr>
        <w:p w14:paraId="06733AB1" w14:textId="77777777" w:rsidR="007F38F5" w:rsidRPr="00173560" w:rsidRDefault="007F38F5" w:rsidP="007F38F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/>
              <w:b/>
              <w:bCs/>
              <w:sz w:val="20"/>
              <w:szCs w:val="20"/>
              <w:lang w:val="es-419"/>
            </w:rPr>
          </w:pPr>
          <w:r w:rsidRPr="00173560">
            <w:rPr>
              <w:rFonts w:eastAsia="Calibri"/>
              <w:b/>
              <w:bCs/>
              <w:sz w:val="20"/>
              <w:szCs w:val="20"/>
              <w:lang w:val="es-419"/>
            </w:rPr>
            <w:t>HOSPITAL REGIONAL DE MONIQUIRA E.S.E</w:t>
          </w:r>
        </w:p>
      </w:tc>
    </w:tr>
    <w:tr w:rsidR="007F38F5" w:rsidRPr="00173560" w14:paraId="56822E7C" w14:textId="77777777" w:rsidTr="005153E0">
      <w:trPr>
        <w:trHeight w:val="159"/>
        <w:jc w:val="center"/>
      </w:trPr>
      <w:tc>
        <w:tcPr>
          <w:tcW w:w="2481" w:type="dxa"/>
          <w:vMerge/>
        </w:tcPr>
        <w:p w14:paraId="332AE2F7" w14:textId="77777777" w:rsidR="007F38F5" w:rsidRPr="00173560" w:rsidRDefault="007F38F5" w:rsidP="007F38F5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eastAsia="Calibri"/>
              <w:lang w:val="es-419"/>
            </w:rPr>
          </w:pPr>
        </w:p>
      </w:tc>
      <w:tc>
        <w:tcPr>
          <w:tcW w:w="7841" w:type="dxa"/>
          <w:gridSpan w:val="4"/>
        </w:tcPr>
        <w:p w14:paraId="0F51F720" w14:textId="265274C0" w:rsidR="007F38F5" w:rsidRPr="00173560" w:rsidRDefault="007F38F5" w:rsidP="007F38F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/>
              <w:b/>
              <w:bCs/>
              <w:sz w:val="20"/>
              <w:szCs w:val="20"/>
              <w:lang w:val="es-419"/>
            </w:rPr>
          </w:pPr>
          <w:r>
            <w:rPr>
              <w:rFonts w:eastAsia="Calibri"/>
              <w:b/>
              <w:bCs/>
              <w:sz w:val="20"/>
              <w:szCs w:val="20"/>
              <w:lang w:val="es-419"/>
            </w:rPr>
            <w:t>FORMATO CONSENTIMIENTO INFORMADO ANESTESIA PARA PARTO</w:t>
          </w:r>
        </w:p>
      </w:tc>
    </w:tr>
    <w:tr w:rsidR="007F38F5" w:rsidRPr="00173560" w14:paraId="60561EAD" w14:textId="77777777" w:rsidTr="005153E0">
      <w:trPr>
        <w:trHeight w:val="456"/>
        <w:jc w:val="center"/>
      </w:trPr>
      <w:tc>
        <w:tcPr>
          <w:tcW w:w="2481" w:type="dxa"/>
          <w:vMerge/>
        </w:tcPr>
        <w:p w14:paraId="5B3E3D29" w14:textId="77777777" w:rsidR="007F38F5" w:rsidRPr="00173560" w:rsidRDefault="007F38F5" w:rsidP="007F38F5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eastAsia="Calibri"/>
              <w:lang w:val="es-419"/>
            </w:rPr>
          </w:pPr>
        </w:p>
      </w:tc>
      <w:tc>
        <w:tcPr>
          <w:tcW w:w="7841" w:type="dxa"/>
          <w:gridSpan w:val="4"/>
        </w:tcPr>
        <w:p w14:paraId="7DBD403B" w14:textId="4D9B0A4A" w:rsidR="007F38F5" w:rsidRPr="00173560" w:rsidRDefault="007F38F5" w:rsidP="00516D3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/>
              <w:b/>
              <w:bCs/>
              <w:sz w:val="20"/>
              <w:szCs w:val="20"/>
              <w:lang w:val="es-419"/>
            </w:rPr>
          </w:pPr>
          <w:r w:rsidRPr="00173560">
            <w:rPr>
              <w:rFonts w:eastAsia="Calibri"/>
              <w:b/>
              <w:bCs/>
              <w:sz w:val="20"/>
              <w:szCs w:val="20"/>
              <w:lang w:val="es-419"/>
            </w:rPr>
            <w:t>PROCESO DE UNIDADES FUNCIONALES</w:t>
          </w:r>
          <w:r w:rsidR="00516D32" w:rsidRPr="00173560">
            <w:rPr>
              <w:rFonts w:eastAsia="Calibri"/>
              <w:b/>
              <w:bCs/>
              <w:sz w:val="20"/>
              <w:szCs w:val="20"/>
              <w:lang w:val="es-419"/>
            </w:rPr>
            <w:t xml:space="preserve"> </w:t>
          </w:r>
          <w:r w:rsidRPr="00173560">
            <w:rPr>
              <w:rFonts w:eastAsia="Calibri"/>
              <w:b/>
              <w:bCs/>
              <w:sz w:val="20"/>
              <w:szCs w:val="20"/>
              <w:lang w:val="es-419"/>
            </w:rPr>
            <w:br/>
            <w:t xml:space="preserve">SUBPROCESO </w:t>
          </w:r>
          <w:r w:rsidR="00E335BD">
            <w:rPr>
              <w:rFonts w:eastAsia="Calibri"/>
              <w:b/>
              <w:bCs/>
              <w:sz w:val="20"/>
              <w:szCs w:val="20"/>
              <w:lang w:val="es-419"/>
            </w:rPr>
            <w:t>GINECOBSTETRICIA</w:t>
          </w:r>
        </w:p>
      </w:tc>
    </w:tr>
    <w:tr w:rsidR="007F38F5" w:rsidRPr="00173560" w14:paraId="2D239897" w14:textId="77777777" w:rsidTr="005153E0">
      <w:trPr>
        <w:trHeight w:val="240"/>
        <w:jc w:val="center"/>
      </w:trPr>
      <w:tc>
        <w:tcPr>
          <w:tcW w:w="2481" w:type="dxa"/>
          <w:vMerge/>
        </w:tcPr>
        <w:p w14:paraId="62E3CDCE" w14:textId="77777777" w:rsidR="007F38F5" w:rsidRPr="00173560" w:rsidRDefault="007F38F5" w:rsidP="007F38F5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eastAsia="Calibri"/>
              <w:lang w:val="es-419"/>
            </w:rPr>
          </w:pPr>
        </w:p>
      </w:tc>
      <w:tc>
        <w:tcPr>
          <w:tcW w:w="1959" w:type="dxa"/>
        </w:tcPr>
        <w:p w14:paraId="585B3472" w14:textId="77777777" w:rsidR="007F38F5" w:rsidRPr="00173560" w:rsidRDefault="007F38F5" w:rsidP="007F38F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/>
              <w:b/>
              <w:bCs/>
              <w:sz w:val="20"/>
              <w:szCs w:val="20"/>
              <w:lang w:val="es-419"/>
            </w:rPr>
          </w:pPr>
          <w:r w:rsidRPr="00173560">
            <w:rPr>
              <w:rFonts w:eastAsia="Calibri"/>
              <w:b/>
              <w:bCs/>
              <w:sz w:val="20"/>
              <w:szCs w:val="20"/>
              <w:lang w:val="es-419"/>
            </w:rPr>
            <w:t xml:space="preserve">CÓDIGO: </w:t>
          </w:r>
        </w:p>
      </w:tc>
      <w:tc>
        <w:tcPr>
          <w:tcW w:w="1961" w:type="dxa"/>
        </w:tcPr>
        <w:p w14:paraId="3DF7E6BC" w14:textId="24139BFA" w:rsidR="007F38F5" w:rsidRPr="00173560" w:rsidRDefault="00ED3811" w:rsidP="007F38F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/>
              <w:bCs/>
              <w:sz w:val="20"/>
              <w:szCs w:val="20"/>
              <w:lang w:val="es-419"/>
            </w:rPr>
          </w:pPr>
          <w:r w:rsidRPr="00ED3811">
            <w:rPr>
              <w:rFonts w:eastAsia="Calibri"/>
              <w:bCs/>
              <w:sz w:val="20"/>
              <w:szCs w:val="20"/>
            </w:rPr>
            <w:t>UFA-F-354</w:t>
          </w:r>
        </w:p>
      </w:tc>
      <w:tc>
        <w:tcPr>
          <w:tcW w:w="1959" w:type="dxa"/>
        </w:tcPr>
        <w:p w14:paraId="6A5B94A8" w14:textId="77777777" w:rsidR="007F38F5" w:rsidRPr="00173560" w:rsidRDefault="007F38F5" w:rsidP="007F38F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/>
              <w:b/>
              <w:bCs/>
              <w:sz w:val="20"/>
              <w:szCs w:val="20"/>
              <w:lang w:val="es-419"/>
            </w:rPr>
          </w:pPr>
          <w:r w:rsidRPr="00173560">
            <w:rPr>
              <w:rFonts w:eastAsia="Calibri"/>
              <w:b/>
              <w:bCs/>
              <w:sz w:val="20"/>
              <w:szCs w:val="20"/>
              <w:lang w:val="es-419"/>
            </w:rPr>
            <w:t>VERSIÓN</w:t>
          </w:r>
        </w:p>
      </w:tc>
      <w:tc>
        <w:tcPr>
          <w:tcW w:w="1961" w:type="dxa"/>
        </w:tcPr>
        <w:p w14:paraId="5662F37B" w14:textId="1787CCC5" w:rsidR="007F38F5" w:rsidRPr="00173560" w:rsidRDefault="007F38F5" w:rsidP="007F38F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/>
              <w:bCs/>
              <w:sz w:val="20"/>
              <w:szCs w:val="20"/>
              <w:lang w:val="es-419"/>
            </w:rPr>
          </w:pPr>
          <w:r>
            <w:rPr>
              <w:rFonts w:eastAsia="Calibri"/>
              <w:bCs/>
              <w:sz w:val="20"/>
              <w:szCs w:val="20"/>
              <w:lang w:val="es-419"/>
            </w:rPr>
            <w:t>V1-2023</w:t>
          </w:r>
        </w:p>
      </w:tc>
    </w:tr>
    <w:bookmarkEnd w:id="6"/>
  </w:tbl>
  <w:p w14:paraId="7D591FCD" w14:textId="141E4EE9" w:rsidR="005013C0" w:rsidRDefault="005013C0">
    <w:pPr>
      <w:tabs>
        <w:tab w:val="left" w:pos="1805"/>
        <w:tab w:val="center" w:pos="4419"/>
        <w:tab w:val="right" w:pos="8838"/>
      </w:tabs>
      <w:spacing w:after="0" w:line="240" w:lineRule="auto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045F"/>
    <w:multiLevelType w:val="hybridMultilevel"/>
    <w:tmpl w:val="C19C1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2B46"/>
    <w:multiLevelType w:val="multilevel"/>
    <w:tmpl w:val="13512B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762D63"/>
    <w:multiLevelType w:val="multilevel"/>
    <w:tmpl w:val="26762D63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702731"/>
    <w:multiLevelType w:val="multilevel"/>
    <w:tmpl w:val="32702731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DE0484"/>
    <w:multiLevelType w:val="multilevel"/>
    <w:tmpl w:val="3EDE0484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402337D8"/>
    <w:multiLevelType w:val="hybridMultilevel"/>
    <w:tmpl w:val="3DFC7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F0B80"/>
    <w:multiLevelType w:val="multilevel"/>
    <w:tmpl w:val="C0F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C1C56"/>
    <w:multiLevelType w:val="multilevel"/>
    <w:tmpl w:val="490C1C5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568D2CEB"/>
    <w:multiLevelType w:val="multilevel"/>
    <w:tmpl w:val="568D2CEB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5DFA195D"/>
    <w:multiLevelType w:val="hybridMultilevel"/>
    <w:tmpl w:val="5FD4D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77"/>
    <w:rsid w:val="00022D56"/>
    <w:rsid w:val="00133615"/>
    <w:rsid w:val="001B2642"/>
    <w:rsid w:val="001F2FCF"/>
    <w:rsid w:val="001F6B17"/>
    <w:rsid w:val="002379A8"/>
    <w:rsid w:val="00240D5C"/>
    <w:rsid w:val="002C3A86"/>
    <w:rsid w:val="004C6FD8"/>
    <w:rsid w:val="005013C0"/>
    <w:rsid w:val="00516D32"/>
    <w:rsid w:val="00586054"/>
    <w:rsid w:val="006044FF"/>
    <w:rsid w:val="007E1028"/>
    <w:rsid w:val="007F38F5"/>
    <w:rsid w:val="00800D31"/>
    <w:rsid w:val="00812405"/>
    <w:rsid w:val="008A3620"/>
    <w:rsid w:val="009A3793"/>
    <w:rsid w:val="00A82466"/>
    <w:rsid w:val="00B37577"/>
    <w:rsid w:val="00B972EE"/>
    <w:rsid w:val="00C015C0"/>
    <w:rsid w:val="00C05CDE"/>
    <w:rsid w:val="00C65AD3"/>
    <w:rsid w:val="00CE799C"/>
    <w:rsid w:val="00DD62DA"/>
    <w:rsid w:val="00DF7FBF"/>
    <w:rsid w:val="00E335BD"/>
    <w:rsid w:val="00E52CF8"/>
    <w:rsid w:val="00ED3811"/>
    <w:rsid w:val="00F63628"/>
    <w:rsid w:val="00F708E7"/>
    <w:rsid w:val="6686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E331"/>
  <w15:docId w15:val="{BAC5F850-8D8E-4840-AFA2-3EE0403E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CO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93"/>
    <w:pPr>
      <w:spacing w:after="160" w:line="259" w:lineRule="auto"/>
    </w:pPr>
    <w:rPr>
      <w:rFonts w:eastAsia="Times New Roman" w:cs="Times New Roman"/>
      <w:sz w:val="22"/>
      <w:szCs w:val="22"/>
      <w:lang w:val="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pPr>
      <w:spacing w:after="160" w:line="259" w:lineRule="auto"/>
    </w:pPr>
    <w:rPr>
      <w:rFonts w:eastAsia="Times New Roman" w:cs="Times New Roman"/>
      <w:sz w:val="22"/>
      <w:szCs w:val="22"/>
      <w:lang w:val="es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160" w:line="259" w:lineRule="auto"/>
    </w:pPr>
    <w:rPr>
      <w:rFonts w:ascii="Arial" w:hAnsi="Arial"/>
      <w:color w:val="000000"/>
      <w:sz w:val="24"/>
      <w:szCs w:val="24"/>
      <w:lang w:val="es" w:eastAsia="en-US"/>
    </w:rPr>
  </w:style>
  <w:style w:type="character" w:customStyle="1" w:styleId="y2iqfc">
    <w:name w:val="y2iqfc"/>
  </w:style>
  <w:style w:type="table" w:customStyle="1" w:styleId="Style24">
    <w:name w:val="_Style 24"/>
    <w:basedOn w:val="TableNormal"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"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tblPr>
      <w:tblCellMar>
        <w:left w:w="70" w:type="dxa"/>
        <w:right w:w="70" w:type="dxa"/>
      </w:tblCellMar>
    </w:tblPr>
  </w:style>
  <w:style w:type="table" w:customStyle="1" w:styleId="Style29">
    <w:name w:val="_Style 29"/>
    <w:basedOn w:val="TableNormal"/>
    <w:tblPr>
      <w:tblCellMar>
        <w:left w:w="70" w:type="dxa"/>
        <w:right w:w="70" w:type="dxa"/>
      </w:tblCellMar>
    </w:tblPr>
  </w:style>
  <w:style w:type="table" w:customStyle="1" w:styleId="Style30">
    <w:name w:val="_Style 30"/>
    <w:basedOn w:val="TableNormal"/>
    <w:tblPr>
      <w:tblCellMar>
        <w:left w:w="70" w:type="dxa"/>
        <w:right w:w="70" w:type="dxa"/>
      </w:tblCellMar>
    </w:tblPr>
  </w:style>
  <w:style w:type="table" w:customStyle="1" w:styleId="Style31">
    <w:name w:val="_Style 31"/>
    <w:basedOn w:val="TableNormal"/>
    <w:tblPr>
      <w:tblCellMar>
        <w:left w:w="70" w:type="dxa"/>
        <w:right w:w="70" w:type="dxa"/>
      </w:tblCellMar>
    </w:tblPr>
  </w:style>
  <w:style w:type="table" w:customStyle="1" w:styleId="Style32">
    <w:name w:val="_Style 32"/>
    <w:basedOn w:val="TableNormal"/>
    <w:tblPr>
      <w:tblCellMar>
        <w:left w:w="70" w:type="dxa"/>
        <w:right w:w="70" w:type="dxa"/>
      </w:tblCellMar>
    </w:tblPr>
  </w:style>
  <w:style w:type="table" w:customStyle="1" w:styleId="Style33">
    <w:name w:val="_Style 33"/>
    <w:basedOn w:val="TableNormal"/>
    <w:tblPr>
      <w:tblCellMar>
        <w:left w:w="70" w:type="dxa"/>
        <w:right w:w="70" w:type="dxa"/>
      </w:tblCellMar>
    </w:tblPr>
  </w:style>
  <w:style w:type="table" w:customStyle="1" w:styleId="Style34">
    <w:name w:val="_Style 34"/>
    <w:basedOn w:val="TableNormal"/>
    <w:tblPr>
      <w:tblCellMar>
        <w:left w:w="70" w:type="dxa"/>
        <w:right w:w="70" w:type="dxa"/>
      </w:tblCellMar>
    </w:tblPr>
  </w:style>
  <w:style w:type="table" w:customStyle="1" w:styleId="Style35">
    <w:name w:val="_Style 35"/>
    <w:basedOn w:val="TableNormal"/>
    <w:tblPr>
      <w:tblCellMar>
        <w:left w:w="70" w:type="dxa"/>
        <w:right w:w="70" w:type="dxa"/>
      </w:tblCellMar>
    </w:tblPr>
  </w:style>
  <w:style w:type="table" w:customStyle="1" w:styleId="Style36">
    <w:name w:val="_Style 36"/>
    <w:basedOn w:val="TableNormal"/>
    <w:tblPr>
      <w:tblCellMar>
        <w:left w:w="70" w:type="dxa"/>
        <w:right w:w="70" w:type="dxa"/>
      </w:tblCellMar>
    </w:tblPr>
  </w:style>
  <w:style w:type="table" w:customStyle="1" w:styleId="Style37">
    <w:name w:val="_Style 37"/>
    <w:basedOn w:val="TableNormal"/>
    <w:tblPr>
      <w:tblCellMar>
        <w:left w:w="70" w:type="dxa"/>
        <w:right w:w="70" w:type="dxa"/>
      </w:tblCellMar>
    </w:tblPr>
  </w:style>
  <w:style w:type="table" w:customStyle="1" w:styleId="Style38">
    <w:name w:val="_Style 38"/>
    <w:basedOn w:val="TableNormal"/>
    <w:tblPr>
      <w:tblCellMar>
        <w:left w:w="70" w:type="dxa"/>
        <w:right w:w="7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38F5"/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ZT/Gr1llY8rifT+jE7Ogc98qw==">AMUW2mUcdq2hKF6azGE8JtX1EAwbhrOpr3oFApAdfiTJXaUJDutsxq92OzGlkp6URjWS7YSjpExSeAJCoy2Hwy54YV6R951Ah1GrEdq7vgEuRCZ2q5ldIRsMTQP01LjGPwVQZjRuXrKJwvearNbSpxoQyw1mogUztHsBJc620PRjoq0fFzy4JhXNPN0cU3wp6eE+SIqI1HyL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1605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 gonzalez</cp:lastModifiedBy>
  <cp:revision>9</cp:revision>
  <cp:lastPrinted>2023-08-21T06:45:00Z</cp:lastPrinted>
  <dcterms:created xsi:type="dcterms:W3CDTF">2023-08-22T14:31:00Z</dcterms:created>
  <dcterms:modified xsi:type="dcterms:W3CDTF">2023-08-22T15:38:00Z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2058-11.2.0.11537</vt:lpwstr>
  </property>
  <property fmtid="{D5CDD505-2E9C-101B-9397-08002B2CF9AE}" pid="3" name="ICV">
    <vt:lpwstr>81D3300AFF674A4FB0EBB02254963D74</vt:lpwstr>
  </property>
</Properties>
</file>