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536B7" w14:textId="5782C8C1" w:rsidR="00194182" w:rsidRDefault="00CF3FC2" w:rsidP="00194182">
      <w:pPr>
        <w:spacing w:line="276" w:lineRule="auto"/>
        <w:jc w:val="both"/>
        <w:rPr>
          <w:rFonts w:ascii="Calibri Light" w:hAnsi="Calibri Light" w:cs="Calibri Light"/>
          <w:sz w:val="22"/>
          <w:szCs w:val="22"/>
          <w:lang w:val="es-AR"/>
        </w:rPr>
      </w:pPr>
      <w:r>
        <w:rPr>
          <w:rFonts w:ascii="Calibri Light" w:hAnsi="Calibri Light" w:cs="Calibri Light"/>
          <w:b/>
          <w:sz w:val="22"/>
          <w:szCs w:val="22"/>
          <w:lang w:val="es-AR"/>
        </w:rPr>
        <w:t xml:space="preserve"> </w:t>
      </w:r>
      <w:bookmarkStart w:id="0" w:name="_Hlk106980553"/>
      <w:r w:rsidR="00194182">
        <w:rPr>
          <w:rFonts w:ascii="Calibri Light" w:hAnsi="Calibri Light" w:cs="Calibri Light"/>
          <w:b/>
          <w:sz w:val="22"/>
          <w:szCs w:val="22"/>
          <w:lang w:val="es-AR"/>
        </w:rPr>
        <w:t xml:space="preserve">LA JUNTA DIRECTIVA DEL HOSPITAL REGIONAL DE MONIQUIRÁ E.S.E. EN USO DE SUS ATRIBUCIONES LEGALES, ESTATUTARIA </w:t>
      </w:r>
      <w:r w:rsidR="00194182">
        <w:rPr>
          <w:rFonts w:ascii="Calibri Light" w:hAnsi="Calibri Light" w:cs="Calibri Light"/>
          <w:sz w:val="22"/>
          <w:szCs w:val="22"/>
          <w:lang w:val="es-AR"/>
        </w:rPr>
        <w:t xml:space="preserve">Y en especial las conferidas por </w:t>
      </w:r>
      <w:r w:rsidR="00194182" w:rsidRPr="00F65DDE">
        <w:rPr>
          <w:rFonts w:ascii="Calibri Light" w:hAnsi="Calibri Light" w:cs="Calibri Light"/>
          <w:sz w:val="22"/>
          <w:szCs w:val="22"/>
          <w:lang w:val="es-AR"/>
        </w:rPr>
        <w:t xml:space="preserve">el artículo </w:t>
      </w:r>
      <w:r w:rsidR="00194182">
        <w:rPr>
          <w:rFonts w:ascii="Calibri Light" w:hAnsi="Calibri Light" w:cs="Calibri Light"/>
          <w:sz w:val="22"/>
          <w:szCs w:val="22"/>
          <w:lang w:val="es-AR"/>
        </w:rPr>
        <w:t>4</w:t>
      </w:r>
      <w:r w:rsidR="00194182">
        <w:rPr>
          <w:rFonts w:ascii="Calibri Light" w:hAnsi="Calibri Light" w:cs="Calibri Light"/>
          <w:sz w:val="22"/>
          <w:szCs w:val="22"/>
        </w:rPr>
        <w:t xml:space="preserve"> del Decreto 139 de 1996</w:t>
      </w:r>
      <w:r w:rsidR="00194182">
        <w:rPr>
          <w:rFonts w:ascii="Calibri Light" w:hAnsi="Calibri Light" w:cs="Calibri Light"/>
          <w:sz w:val="22"/>
          <w:szCs w:val="22"/>
          <w:lang w:val="es-AR"/>
        </w:rPr>
        <w:t xml:space="preserve"> y el artículo 19 Numeral 5 del Acuerdo 001 del 4 de abril de 2000, por el cual se fijan los estatutos del HOSPITAL REGIONAL DE MONIQUIRÁ E.S.E. Y,</w:t>
      </w:r>
    </w:p>
    <w:p w14:paraId="11BE3655" w14:textId="77777777" w:rsidR="0043049C" w:rsidRDefault="0043049C" w:rsidP="00CD74B3">
      <w:pPr>
        <w:spacing w:line="276" w:lineRule="auto"/>
        <w:jc w:val="both"/>
        <w:rPr>
          <w:rFonts w:ascii="Calibri Light" w:hAnsi="Calibri Light" w:cs="Calibri Light"/>
          <w:sz w:val="22"/>
          <w:szCs w:val="22"/>
          <w:lang w:val="es-AR"/>
        </w:rPr>
      </w:pPr>
    </w:p>
    <w:p w14:paraId="493703DD" w14:textId="77777777" w:rsidR="00036FDB" w:rsidRDefault="00036FDB" w:rsidP="00CD74B3">
      <w:pPr>
        <w:spacing w:line="276" w:lineRule="auto"/>
        <w:jc w:val="center"/>
        <w:rPr>
          <w:rFonts w:ascii="Calibri Light" w:hAnsi="Calibri Light" w:cs="Calibri Light"/>
          <w:b/>
          <w:sz w:val="22"/>
          <w:szCs w:val="22"/>
          <w:lang w:val="es-AR"/>
        </w:rPr>
      </w:pPr>
      <w:r>
        <w:rPr>
          <w:rFonts w:ascii="Calibri Light" w:hAnsi="Calibri Light" w:cs="Calibri Light"/>
          <w:b/>
          <w:sz w:val="22"/>
          <w:szCs w:val="22"/>
          <w:lang w:val="es-AR"/>
        </w:rPr>
        <w:t xml:space="preserve"> CONSIDERANDO:</w:t>
      </w:r>
    </w:p>
    <w:p w14:paraId="5E9C1CD6" w14:textId="77777777" w:rsidR="0043049C" w:rsidRDefault="0043049C" w:rsidP="00CD74B3">
      <w:pPr>
        <w:spacing w:line="276" w:lineRule="auto"/>
        <w:jc w:val="center"/>
        <w:rPr>
          <w:rFonts w:ascii="Calibri Light" w:hAnsi="Calibri Light" w:cs="Calibri Light"/>
          <w:b/>
          <w:sz w:val="22"/>
          <w:szCs w:val="22"/>
          <w:lang w:val="es-AR"/>
        </w:rPr>
      </w:pPr>
    </w:p>
    <w:p w14:paraId="260B18A2" w14:textId="77777777" w:rsidR="004F7C3E" w:rsidRPr="00294164" w:rsidRDefault="004F7C3E" w:rsidP="004F7C3E">
      <w:pPr>
        <w:jc w:val="both"/>
        <w:rPr>
          <w:rFonts w:ascii="Calibri" w:hAnsi="Calibri" w:cs="Calibri"/>
          <w:b/>
          <w:bCs/>
          <w:sz w:val="22"/>
          <w:szCs w:val="22"/>
        </w:rPr>
      </w:pPr>
      <w:bookmarkStart w:id="1" w:name="_Hlk111545380"/>
      <w:bookmarkEnd w:id="0"/>
      <w:r w:rsidRPr="00294164">
        <w:rPr>
          <w:rFonts w:ascii="Calibri" w:hAnsi="Calibri" w:cs="Calibri"/>
          <w:color w:val="000000"/>
          <w:sz w:val="22"/>
          <w:szCs w:val="22"/>
        </w:rPr>
        <w:t xml:space="preserve">Que mediante Acuerdo No. </w:t>
      </w:r>
      <w:r>
        <w:rPr>
          <w:rFonts w:ascii="Calibri" w:hAnsi="Calibri" w:cs="Calibri"/>
          <w:color w:val="000000"/>
          <w:sz w:val="22"/>
          <w:szCs w:val="22"/>
        </w:rPr>
        <w:t>14</w:t>
      </w:r>
      <w:r w:rsidRPr="00294164">
        <w:rPr>
          <w:rFonts w:ascii="Calibri" w:hAnsi="Calibri" w:cs="Calibri"/>
          <w:color w:val="000000"/>
          <w:sz w:val="22"/>
          <w:szCs w:val="22"/>
        </w:rPr>
        <w:t xml:space="preserve"> del 29 de diciembre 202</w:t>
      </w:r>
      <w:r>
        <w:rPr>
          <w:rFonts w:ascii="Calibri" w:hAnsi="Calibri" w:cs="Calibri"/>
          <w:color w:val="000000"/>
          <w:sz w:val="22"/>
          <w:szCs w:val="22"/>
        </w:rPr>
        <w:t>2</w:t>
      </w:r>
      <w:r w:rsidRPr="00294164">
        <w:rPr>
          <w:rFonts w:ascii="Calibri" w:hAnsi="Calibri" w:cs="Calibri"/>
          <w:color w:val="000000"/>
          <w:sz w:val="22"/>
          <w:szCs w:val="22"/>
        </w:rPr>
        <w:t xml:space="preserve"> se aprobó el presupuesto de ingresos y gastos para la vigencia 202</w:t>
      </w:r>
      <w:r>
        <w:rPr>
          <w:rFonts w:ascii="Calibri" w:hAnsi="Calibri" w:cs="Calibri"/>
          <w:color w:val="000000"/>
          <w:sz w:val="22"/>
          <w:szCs w:val="22"/>
        </w:rPr>
        <w:t>3</w:t>
      </w:r>
      <w:r w:rsidRPr="00294164">
        <w:rPr>
          <w:rFonts w:ascii="Calibri" w:hAnsi="Calibri" w:cs="Calibri"/>
          <w:color w:val="000000"/>
          <w:sz w:val="22"/>
          <w:szCs w:val="22"/>
        </w:rPr>
        <w:t xml:space="preserve"> por un valor de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VEINTISIETE MIL OCHOCIENTOS TRECE MILLONES SEISCIENTOS NOVENTA Y SEIS MIL TRESCIENTOS VEINTIDÓS PESOS M/CTE (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$27.813.696.322</w:t>
      </w:r>
      <w:r>
        <w:rPr>
          <w:rFonts w:ascii="Calibri" w:hAnsi="Calibri" w:cs="Calibri"/>
          <w:b/>
          <w:bCs/>
          <w:sz w:val="22"/>
          <w:szCs w:val="22"/>
        </w:rPr>
        <w:t>) M/CTE.</w:t>
      </w:r>
    </w:p>
    <w:p w14:paraId="12BCBEFE" w14:textId="77777777" w:rsidR="004F7C3E" w:rsidRPr="00294164" w:rsidRDefault="004F7C3E" w:rsidP="004F7C3E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6DF7DC54" w14:textId="77777777" w:rsidR="004F7C3E" w:rsidRDefault="004F7C3E" w:rsidP="004F7C3E">
      <w:pPr>
        <w:jc w:val="both"/>
        <w:rPr>
          <w:rFonts w:ascii="Calibri" w:hAnsi="Calibri" w:cs="Calibri"/>
          <w:b/>
          <w:bCs/>
          <w:color w:val="000000"/>
          <w:sz w:val="22"/>
          <w:szCs w:val="22"/>
          <w:lang w:val="es-ES_tradnl" w:eastAsia="es-CO"/>
        </w:rPr>
      </w:pPr>
      <w:r w:rsidRPr="00294164">
        <w:rPr>
          <w:rFonts w:ascii="Calibri" w:hAnsi="Calibri" w:cs="Calibri"/>
          <w:bCs/>
          <w:sz w:val="22"/>
          <w:szCs w:val="22"/>
        </w:rPr>
        <w:t>Que mediante resolución 1</w:t>
      </w:r>
      <w:r>
        <w:rPr>
          <w:rFonts w:ascii="Calibri" w:hAnsi="Calibri" w:cs="Calibri"/>
          <w:bCs/>
          <w:sz w:val="22"/>
          <w:szCs w:val="22"/>
        </w:rPr>
        <w:t>15</w:t>
      </w:r>
      <w:r w:rsidRPr="00294164">
        <w:rPr>
          <w:rFonts w:ascii="Calibri" w:hAnsi="Calibri" w:cs="Calibri"/>
          <w:bCs/>
          <w:sz w:val="22"/>
          <w:szCs w:val="22"/>
        </w:rPr>
        <w:t xml:space="preserve"> del 31 de diciembre del año 202</w:t>
      </w:r>
      <w:r>
        <w:rPr>
          <w:rFonts w:ascii="Calibri" w:hAnsi="Calibri" w:cs="Calibri"/>
          <w:bCs/>
          <w:sz w:val="22"/>
          <w:szCs w:val="22"/>
        </w:rPr>
        <w:t>2</w:t>
      </w:r>
      <w:r w:rsidRPr="00294164">
        <w:rPr>
          <w:rFonts w:ascii="Calibri" w:hAnsi="Calibri" w:cs="Calibri"/>
          <w:bCs/>
          <w:sz w:val="22"/>
          <w:szCs w:val="22"/>
        </w:rPr>
        <w:t xml:space="preserve"> </w:t>
      </w:r>
      <w:r w:rsidRPr="00294164">
        <w:rPr>
          <w:rFonts w:ascii="Calibri" w:hAnsi="Calibri" w:cs="Calibri"/>
          <w:color w:val="000000"/>
          <w:sz w:val="22"/>
          <w:szCs w:val="22"/>
          <w:lang w:val="es-ES_tradnl" w:eastAsia="es-CO"/>
        </w:rPr>
        <w:t xml:space="preserve">se constituyeron las cuentas por pagar de vigencias anteriores por un valor de </w:t>
      </w:r>
      <w:r>
        <w:rPr>
          <w:rFonts w:ascii="Calibri" w:hAnsi="Calibri" w:cs="Calibri"/>
          <w:b/>
          <w:color w:val="0C0C0C"/>
          <w:spacing w:val="-3"/>
          <w:sz w:val="22"/>
          <w:szCs w:val="22"/>
        </w:rPr>
        <w:t>TRES MIL TRESCIENTOS VEINTISIETE MILLONES OCHOCIENTOS SETENTA Y OCHO MIL CUATROCIENTOS SESENTA Y NUEVE PESOS M/CTE ($3.327.878.469,00).</w:t>
      </w:r>
    </w:p>
    <w:p w14:paraId="58CC7C59" w14:textId="77777777" w:rsidR="004F7C3E" w:rsidRDefault="004F7C3E" w:rsidP="004F7C3E">
      <w:pPr>
        <w:jc w:val="both"/>
        <w:rPr>
          <w:rFonts w:ascii="Calibri" w:hAnsi="Calibri" w:cs="Calibri"/>
          <w:bCs/>
          <w:color w:val="000000"/>
          <w:sz w:val="22"/>
          <w:szCs w:val="22"/>
          <w:lang w:val="es-ES_tradnl" w:eastAsia="es-CO"/>
        </w:rPr>
      </w:pPr>
    </w:p>
    <w:p w14:paraId="37CB49A9" w14:textId="46D7C955" w:rsidR="004F7C3E" w:rsidRDefault="004F7C3E" w:rsidP="004F7C3E">
      <w:pPr>
        <w:jc w:val="both"/>
        <w:rPr>
          <w:rFonts w:ascii="Calibri" w:hAnsi="Calibri" w:cs="Calibri"/>
          <w:bCs/>
          <w:color w:val="0C0C0C"/>
          <w:spacing w:val="-3"/>
          <w:sz w:val="22"/>
          <w:szCs w:val="22"/>
        </w:rPr>
      </w:pPr>
      <w:r>
        <w:rPr>
          <w:rFonts w:ascii="Calibri" w:hAnsi="Calibri" w:cs="Calibri"/>
          <w:bCs/>
          <w:color w:val="000000"/>
          <w:sz w:val="22"/>
          <w:szCs w:val="22"/>
          <w:lang w:val="es-ES_tradnl" w:eastAsia="es-CO"/>
        </w:rPr>
        <w:t>Que mediante Acuerdo No. 004 de</w:t>
      </w:r>
      <w:r w:rsidR="006A6DB9">
        <w:rPr>
          <w:rFonts w:ascii="Calibri" w:hAnsi="Calibri" w:cs="Calibri"/>
          <w:bCs/>
          <w:color w:val="000000"/>
          <w:sz w:val="22"/>
          <w:szCs w:val="22"/>
          <w:lang w:val="es-ES_tradnl" w:eastAsia="es-CO"/>
        </w:rPr>
        <w:t>l</w:t>
      </w:r>
      <w:r>
        <w:rPr>
          <w:rFonts w:ascii="Calibri" w:hAnsi="Calibri" w:cs="Calibri"/>
          <w:bCs/>
          <w:color w:val="000000"/>
          <w:sz w:val="22"/>
          <w:szCs w:val="22"/>
          <w:lang w:val="es-ES_tradnl" w:eastAsia="es-CO"/>
        </w:rPr>
        <w:t xml:space="preserve"> 14 de marzo de 2023 se realizó adición de recursos por valor total de </w:t>
      </w:r>
      <w:r>
        <w:rPr>
          <w:rFonts w:ascii="Calibri" w:hAnsi="Calibri" w:cs="Calibri"/>
          <w:b/>
          <w:bCs/>
          <w:color w:val="000000"/>
          <w:sz w:val="22"/>
          <w:szCs w:val="22"/>
          <w:lang w:val="es-ES_tradnl"/>
        </w:rPr>
        <w:t xml:space="preserve">SEIS MIL SETECIENTOS NOVENTA Y CINCO MILLONES DOSCIENTOS SETENTA Y OCHO MIL DOSCIENTOS VEINTIDÓS PESOS </w:t>
      </w:r>
      <w:r w:rsidRPr="00294164">
        <w:rPr>
          <w:rFonts w:ascii="Calibri" w:hAnsi="Calibri" w:cs="Calibri"/>
          <w:b/>
          <w:bCs/>
          <w:color w:val="000000"/>
          <w:sz w:val="22"/>
          <w:szCs w:val="22"/>
          <w:lang w:val="es-ES_tradnl"/>
        </w:rPr>
        <w:t>($</w:t>
      </w:r>
      <w:r w:rsidRPr="00021F28">
        <w:rPr>
          <w:rFonts w:ascii="Calibri" w:hAnsi="Calibri" w:cs="Calibri"/>
          <w:b/>
          <w:bCs/>
          <w:color w:val="000000"/>
          <w:sz w:val="22"/>
          <w:szCs w:val="22"/>
          <w:lang w:val="es-ES_tradnl"/>
        </w:rPr>
        <w:t>6</w:t>
      </w:r>
      <w:r>
        <w:rPr>
          <w:rFonts w:ascii="Calibri" w:hAnsi="Calibri" w:cs="Calibri"/>
          <w:b/>
          <w:bCs/>
          <w:color w:val="000000"/>
          <w:sz w:val="22"/>
          <w:szCs w:val="22"/>
          <w:lang w:val="es-ES_tradnl"/>
        </w:rPr>
        <w:t>.</w:t>
      </w:r>
      <w:r w:rsidRPr="00021F28">
        <w:rPr>
          <w:rFonts w:ascii="Calibri" w:hAnsi="Calibri" w:cs="Calibri"/>
          <w:b/>
          <w:bCs/>
          <w:color w:val="000000"/>
          <w:sz w:val="22"/>
          <w:szCs w:val="22"/>
          <w:lang w:val="es-ES_tradnl"/>
        </w:rPr>
        <w:t>795</w:t>
      </w:r>
      <w:r>
        <w:rPr>
          <w:rFonts w:ascii="Calibri" w:hAnsi="Calibri" w:cs="Calibri"/>
          <w:b/>
          <w:bCs/>
          <w:color w:val="000000"/>
          <w:sz w:val="22"/>
          <w:szCs w:val="22"/>
          <w:lang w:val="es-ES_tradnl"/>
        </w:rPr>
        <w:t>.</w:t>
      </w:r>
      <w:r w:rsidRPr="00021F28">
        <w:rPr>
          <w:rFonts w:ascii="Calibri" w:hAnsi="Calibri" w:cs="Calibri"/>
          <w:b/>
          <w:bCs/>
          <w:color w:val="000000"/>
          <w:sz w:val="22"/>
          <w:szCs w:val="22"/>
          <w:lang w:val="es-ES_tradnl"/>
        </w:rPr>
        <w:t>278</w:t>
      </w:r>
      <w:r>
        <w:rPr>
          <w:rFonts w:ascii="Calibri" w:hAnsi="Calibri" w:cs="Calibri"/>
          <w:b/>
          <w:bCs/>
          <w:color w:val="000000"/>
          <w:sz w:val="22"/>
          <w:szCs w:val="22"/>
          <w:lang w:val="es-ES_tradnl"/>
        </w:rPr>
        <w:t>.</w:t>
      </w:r>
      <w:r w:rsidRPr="00021F28">
        <w:rPr>
          <w:rFonts w:ascii="Calibri" w:hAnsi="Calibri" w:cs="Calibri"/>
          <w:b/>
          <w:bCs/>
          <w:color w:val="000000"/>
          <w:sz w:val="22"/>
          <w:szCs w:val="22"/>
          <w:lang w:val="es-ES_tradnl"/>
        </w:rPr>
        <w:t>222</w:t>
      </w:r>
      <w:r w:rsidRPr="00294164">
        <w:rPr>
          <w:rFonts w:ascii="Calibri" w:hAnsi="Calibri" w:cs="Calibri"/>
          <w:b/>
          <w:bCs/>
          <w:color w:val="000000"/>
          <w:sz w:val="22"/>
          <w:szCs w:val="22"/>
          <w:lang w:val="es-ES_tradnl"/>
        </w:rPr>
        <w:t>) MCTE</w:t>
      </w:r>
      <w:r>
        <w:rPr>
          <w:rFonts w:ascii="Calibri" w:hAnsi="Calibri" w:cs="Calibri"/>
          <w:b/>
          <w:bCs/>
          <w:color w:val="000000"/>
          <w:sz w:val="22"/>
          <w:szCs w:val="22"/>
          <w:lang w:val="es-ES_tradnl"/>
        </w:rPr>
        <w:t xml:space="preserve">; </w:t>
      </w:r>
      <w:r>
        <w:rPr>
          <w:rFonts w:ascii="Calibri" w:hAnsi="Calibri" w:cs="Calibri"/>
          <w:color w:val="000000"/>
          <w:sz w:val="22"/>
          <w:szCs w:val="22"/>
          <w:lang w:val="es-ES_tradnl"/>
        </w:rPr>
        <w:t xml:space="preserve">respaldados en los recursos determinados como disponibilidad inicial </w:t>
      </w:r>
      <w:r w:rsidRPr="00294164">
        <w:rPr>
          <w:rFonts w:ascii="Calibri" w:hAnsi="Calibri" w:cs="Calibri"/>
          <w:color w:val="000000"/>
          <w:sz w:val="22"/>
          <w:szCs w:val="22"/>
          <w:lang w:val="es-ES_tradnl" w:eastAsia="es-CO"/>
        </w:rPr>
        <w:t xml:space="preserve">por valor total de </w:t>
      </w:r>
      <w:r>
        <w:rPr>
          <w:rFonts w:ascii="Calibri" w:hAnsi="Calibri" w:cs="Calibri"/>
          <w:b/>
          <w:bCs/>
          <w:color w:val="000000"/>
          <w:sz w:val="22"/>
          <w:szCs w:val="22"/>
          <w:lang w:val="es-ES_tradnl" w:eastAsia="es-CO"/>
        </w:rPr>
        <w:t>DOSCIENTOS SESENTA Y TRES MILLONES CUATROCIENTOS SETENTA MIL OCHOCIENTOS TREINTA Y CINCO PESOS ($</w:t>
      </w:r>
      <w:r>
        <w:rPr>
          <w:rFonts w:ascii="Calibri" w:eastAsia="Arial Unicode MS" w:hAnsi="Calibri" w:cs="Calibri"/>
          <w:b/>
          <w:bCs/>
          <w:color w:val="000000"/>
          <w:sz w:val="22"/>
          <w:szCs w:val="22"/>
          <w:lang w:val="es-ES_tradnl" w:eastAsia="es-CO"/>
        </w:rPr>
        <w:t>263.470.835</w:t>
      </w:r>
      <w:r>
        <w:rPr>
          <w:rFonts w:ascii="Calibri" w:hAnsi="Calibri" w:cs="Calibri"/>
          <w:b/>
          <w:bCs/>
          <w:color w:val="000000"/>
          <w:sz w:val="22"/>
          <w:szCs w:val="22"/>
          <w:lang w:val="es-ES_tradnl" w:eastAsia="es-CO"/>
        </w:rPr>
        <w:t>) MCTE</w:t>
      </w:r>
      <w:r w:rsidRPr="00294164">
        <w:rPr>
          <w:rFonts w:ascii="Calibri" w:hAnsi="Calibri" w:cs="Calibri"/>
          <w:bCs/>
          <w:color w:val="000000"/>
          <w:sz w:val="22"/>
          <w:szCs w:val="22"/>
          <w:lang w:val="es-ES_tradnl" w:eastAsia="es-CO"/>
        </w:rPr>
        <w:t xml:space="preserve">, </w:t>
      </w:r>
      <w:r>
        <w:rPr>
          <w:rFonts w:ascii="Calibri" w:hAnsi="Calibri" w:cs="Calibri"/>
          <w:bCs/>
          <w:color w:val="000000"/>
          <w:sz w:val="22"/>
          <w:szCs w:val="22"/>
          <w:lang w:val="es-ES_tradnl" w:eastAsia="es-CO"/>
        </w:rPr>
        <w:t xml:space="preserve">así como los recursos recibidos por concepto de recaudo de cuentas por cobrar de vigencias anteriores por valor de </w:t>
      </w:r>
      <w:r>
        <w:rPr>
          <w:rFonts w:ascii="Calibri" w:hAnsi="Calibri" w:cs="Calibri"/>
          <w:b/>
          <w:color w:val="000000"/>
          <w:sz w:val="22"/>
          <w:szCs w:val="22"/>
        </w:rPr>
        <w:t xml:space="preserve">SEIS MIL QUINIENTOS TREINTA Y UN </w:t>
      </w:r>
      <w:r w:rsidRPr="00294164">
        <w:rPr>
          <w:rFonts w:ascii="Calibri" w:hAnsi="Calibri" w:cs="Calibri"/>
          <w:b/>
          <w:color w:val="000000"/>
          <w:sz w:val="22"/>
          <w:szCs w:val="22"/>
        </w:rPr>
        <w:t>MILLONES</w:t>
      </w:r>
      <w:r>
        <w:rPr>
          <w:rFonts w:ascii="Calibri" w:hAnsi="Calibri" w:cs="Calibri"/>
          <w:b/>
          <w:color w:val="000000"/>
          <w:sz w:val="22"/>
          <w:szCs w:val="22"/>
        </w:rPr>
        <w:t xml:space="preserve"> OCHOCIENTOS SIETE MIL TRESCIENTOS OCHENTA Y SIETE </w:t>
      </w:r>
      <w:r w:rsidRPr="00294164">
        <w:rPr>
          <w:rFonts w:ascii="Calibri" w:hAnsi="Calibri" w:cs="Calibri"/>
          <w:b/>
          <w:color w:val="000000"/>
          <w:sz w:val="22"/>
          <w:szCs w:val="22"/>
        </w:rPr>
        <w:t>PESOS ($</w:t>
      </w:r>
      <w:r>
        <w:rPr>
          <w:rFonts w:ascii="Calibri" w:hAnsi="Calibri" w:cs="Calibri"/>
          <w:b/>
          <w:color w:val="000000"/>
          <w:sz w:val="22"/>
          <w:szCs w:val="22"/>
        </w:rPr>
        <w:t>6.531.807.387</w:t>
      </w:r>
      <w:r w:rsidRPr="00294164">
        <w:rPr>
          <w:rFonts w:ascii="Calibri" w:hAnsi="Calibri" w:cs="Calibri"/>
          <w:b/>
          <w:color w:val="000000"/>
          <w:sz w:val="22"/>
          <w:szCs w:val="22"/>
        </w:rPr>
        <w:t xml:space="preserve">) </w:t>
      </w:r>
      <w:r w:rsidRPr="00294164">
        <w:rPr>
          <w:rFonts w:ascii="Calibri" w:hAnsi="Calibri" w:cs="Calibri"/>
          <w:b/>
          <w:bCs/>
          <w:color w:val="000000"/>
          <w:sz w:val="22"/>
          <w:szCs w:val="22"/>
          <w:lang w:val="es-ES_tradnl" w:eastAsia="es-CO"/>
        </w:rPr>
        <w:t>MCTE</w:t>
      </w:r>
      <w:r>
        <w:rPr>
          <w:rFonts w:ascii="Calibri" w:hAnsi="Calibri" w:cs="Calibri"/>
          <w:b/>
          <w:bCs/>
          <w:color w:val="000000"/>
          <w:sz w:val="22"/>
          <w:szCs w:val="22"/>
          <w:lang w:val="es-ES_tradnl" w:eastAsia="es-CO"/>
        </w:rPr>
        <w:t xml:space="preserve">; </w:t>
      </w:r>
      <w:r>
        <w:rPr>
          <w:rFonts w:ascii="Calibri" w:hAnsi="Calibri" w:cs="Calibri"/>
          <w:color w:val="000000"/>
          <w:sz w:val="22"/>
          <w:szCs w:val="22"/>
          <w:lang w:val="es-ES_tradnl" w:eastAsia="es-CO"/>
        </w:rPr>
        <w:t xml:space="preserve">recursos destinados a cubrir el 100% de las cuentas por pagar de vigencias anteriores por valor de </w:t>
      </w:r>
      <w:r>
        <w:rPr>
          <w:rFonts w:ascii="Calibri" w:hAnsi="Calibri" w:cs="Calibri"/>
          <w:b/>
          <w:color w:val="0C0C0C"/>
          <w:spacing w:val="-3"/>
          <w:sz w:val="22"/>
          <w:szCs w:val="22"/>
        </w:rPr>
        <w:t xml:space="preserve">TRES MIL TRESCIENTOS VEINTISIETE MILLONES OCHOCIENTOS SETENTA Y OCHO MIL CUATROCIENTOS SESENTA Y NUEVE PESOS M/CTE ($3.327.878.469,00) </w:t>
      </w:r>
      <w:r>
        <w:rPr>
          <w:rFonts w:ascii="Calibri" w:hAnsi="Calibri" w:cs="Calibri"/>
          <w:bCs/>
          <w:color w:val="0C0C0C"/>
          <w:spacing w:val="-3"/>
          <w:sz w:val="22"/>
          <w:szCs w:val="22"/>
        </w:rPr>
        <w:t>y respaldar la operación corriente del Hospital.</w:t>
      </w:r>
    </w:p>
    <w:p w14:paraId="0CD59E62" w14:textId="77777777" w:rsidR="004F7C3E" w:rsidRDefault="004F7C3E" w:rsidP="004F7C3E">
      <w:pPr>
        <w:jc w:val="both"/>
        <w:rPr>
          <w:rFonts w:ascii="Calibri" w:hAnsi="Calibri" w:cs="Calibri"/>
          <w:bCs/>
          <w:color w:val="0C0C0C"/>
          <w:spacing w:val="-3"/>
          <w:sz w:val="22"/>
          <w:szCs w:val="22"/>
        </w:rPr>
      </w:pPr>
    </w:p>
    <w:p w14:paraId="7A29BBBD" w14:textId="77777777" w:rsidR="004F7C3E" w:rsidRDefault="004F7C3E" w:rsidP="004F7C3E">
      <w:pPr>
        <w:jc w:val="both"/>
        <w:rPr>
          <w:rFonts w:ascii="Calibri" w:hAnsi="Calibri" w:cs="Calibri"/>
          <w:bCs/>
          <w:color w:val="000000"/>
          <w:sz w:val="22"/>
          <w:szCs w:val="22"/>
          <w:lang w:val="es-ES_tradnl" w:eastAsia="es-CO"/>
        </w:rPr>
      </w:pPr>
      <w:r>
        <w:rPr>
          <w:rFonts w:ascii="Calibri" w:hAnsi="Calibri" w:cs="Calibri"/>
          <w:bCs/>
          <w:color w:val="000000"/>
          <w:sz w:val="22"/>
          <w:szCs w:val="22"/>
          <w:lang w:val="es-ES_tradnl" w:eastAsia="es-CO"/>
        </w:rPr>
        <w:t xml:space="preserve">Que mediante </w:t>
      </w:r>
      <w:r w:rsidRPr="000D264B">
        <w:rPr>
          <w:rFonts w:ascii="Calibri" w:hAnsi="Calibri" w:cs="Calibri"/>
          <w:bCs/>
          <w:color w:val="000000"/>
          <w:sz w:val="22"/>
          <w:szCs w:val="22"/>
          <w:lang w:val="es-ES_tradnl" w:eastAsia="es-CO"/>
        </w:rPr>
        <w:t xml:space="preserve">Acuerdo No. </w:t>
      </w:r>
      <w:r w:rsidR="005C3683" w:rsidRPr="000D264B">
        <w:rPr>
          <w:rFonts w:ascii="Calibri" w:hAnsi="Calibri" w:cs="Calibri"/>
          <w:bCs/>
          <w:color w:val="000000"/>
          <w:sz w:val="22"/>
          <w:szCs w:val="22"/>
          <w:lang w:val="es-ES_tradnl" w:eastAsia="es-CO"/>
        </w:rPr>
        <w:t>008</w:t>
      </w:r>
      <w:r w:rsidRPr="000D264B">
        <w:rPr>
          <w:rFonts w:ascii="Calibri" w:hAnsi="Calibri" w:cs="Calibri"/>
          <w:bCs/>
          <w:color w:val="000000"/>
          <w:sz w:val="22"/>
          <w:szCs w:val="22"/>
          <w:lang w:val="es-ES_tradnl" w:eastAsia="es-CO"/>
        </w:rPr>
        <w:t xml:space="preserve"> de</w:t>
      </w:r>
      <w:r w:rsidR="005C3683" w:rsidRPr="000D264B">
        <w:rPr>
          <w:rFonts w:ascii="Calibri" w:hAnsi="Calibri" w:cs="Calibri"/>
          <w:bCs/>
          <w:color w:val="000000"/>
          <w:sz w:val="22"/>
          <w:szCs w:val="22"/>
          <w:lang w:val="es-ES_tradnl" w:eastAsia="es-CO"/>
        </w:rPr>
        <w:t>l 10</w:t>
      </w:r>
      <w:r w:rsidRPr="000D264B">
        <w:rPr>
          <w:rFonts w:ascii="Calibri" w:hAnsi="Calibri" w:cs="Calibri"/>
          <w:bCs/>
          <w:color w:val="000000"/>
          <w:sz w:val="22"/>
          <w:szCs w:val="22"/>
          <w:lang w:val="es-ES_tradnl" w:eastAsia="es-CO"/>
        </w:rPr>
        <w:t xml:space="preserve"> de mayo de 2023</w:t>
      </w:r>
      <w:r>
        <w:rPr>
          <w:rFonts w:ascii="Calibri" w:hAnsi="Calibri" w:cs="Calibri"/>
          <w:bCs/>
          <w:color w:val="000000"/>
          <w:sz w:val="22"/>
          <w:szCs w:val="22"/>
          <w:lang w:val="es-ES_tradnl" w:eastAsia="es-CO"/>
        </w:rPr>
        <w:t xml:space="preserve"> se realizó adición de recursos por valor total de </w:t>
      </w:r>
      <w:r>
        <w:rPr>
          <w:rFonts w:ascii="Calibri" w:hAnsi="Calibri" w:cs="Calibri"/>
          <w:b/>
          <w:color w:val="000000"/>
          <w:sz w:val="22"/>
          <w:szCs w:val="22"/>
        </w:rPr>
        <w:t xml:space="preserve">CINCO MIL CUATROCIENTOS OCHENTA Y UN </w:t>
      </w:r>
      <w:r w:rsidRPr="00294164">
        <w:rPr>
          <w:rFonts w:ascii="Calibri" w:hAnsi="Calibri" w:cs="Calibri"/>
          <w:b/>
          <w:color w:val="000000"/>
          <w:sz w:val="22"/>
          <w:szCs w:val="22"/>
        </w:rPr>
        <w:t>MILLONES</w:t>
      </w:r>
      <w:r>
        <w:rPr>
          <w:rFonts w:ascii="Calibri" w:hAnsi="Calibri" w:cs="Calibri"/>
          <w:b/>
          <w:color w:val="000000"/>
          <w:sz w:val="22"/>
          <w:szCs w:val="22"/>
        </w:rPr>
        <w:t xml:space="preserve"> OCHENTA Y DOS MIL NOVECIENTOS TRECE </w:t>
      </w:r>
      <w:r w:rsidRPr="00294164">
        <w:rPr>
          <w:rFonts w:ascii="Calibri" w:hAnsi="Calibri" w:cs="Calibri"/>
          <w:b/>
          <w:color w:val="000000"/>
          <w:sz w:val="22"/>
          <w:szCs w:val="22"/>
        </w:rPr>
        <w:t>PESOS ($</w:t>
      </w:r>
      <w:r w:rsidRPr="002D649D">
        <w:rPr>
          <w:rFonts w:ascii="Calibri" w:hAnsi="Calibri" w:cs="Calibri"/>
          <w:b/>
          <w:color w:val="000000"/>
          <w:sz w:val="22"/>
          <w:szCs w:val="22"/>
        </w:rPr>
        <w:t>5,481,082,913</w:t>
      </w:r>
      <w:r w:rsidRPr="00294164">
        <w:rPr>
          <w:rFonts w:ascii="Calibri" w:hAnsi="Calibri" w:cs="Calibri"/>
          <w:b/>
          <w:color w:val="000000"/>
          <w:sz w:val="22"/>
          <w:szCs w:val="22"/>
        </w:rPr>
        <w:t xml:space="preserve">) </w:t>
      </w:r>
      <w:r w:rsidRPr="00294164">
        <w:rPr>
          <w:rFonts w:ascii="Calibri" w:hAnsi="Calibri" w:cs="Calibri"/>
          <w:b/>
          <w:bCs/>
          <w:color w:val="000000"/>
          <w:sz w:val="22"/>
          <w:szCs w:val="22"/>
          <w:lang w:val="es-ES_tradnl" w:eastAsia="es-CO"/>
        </w:rPr>
        <w:t>MCTE</w:t>
      </w:r>
      <w:r>
        <w:rPr>
          <w:rFonts w:ascii="Calibri" w:hAnsi="Calibri" w:cs="Calibri"/>
          <w:b/>
          <w:bCs/>
          <w:color w:val="000000"/>
          <w:sz w:val="22"/>
          <w:szCs w:val="22"/>
          <w:lang w:val="es-ES_tradnl"/>
        </w:rPr>
        <w:t xml:space="preserve">; </w:t>
      </w:r>
      <w:r>
        <w:rPr>
          <w:rFonts w:ascii="Calibri" w:hAnsi="Calibri" w:cs="Calibri"/>
          <w:color w:val="000000"/>
          <w:sz w:val="22"/>
          <w:szCs w:val="22"/>
          <w:lang w:val="es-ES_tradnl"/>
        </w:rPr>
        <w:t xml:space="preserve">respaldados en </w:t>
      </w:r>
      <w:r>
        <w:rPr>
          <w:rFonts w:ascii="Calibri" w:hAnsi="Calibri" w:cs="Calibri"/>
          <w:bCs/>
          <w:color w:val="000000"/>
          <w:sz w:val="22"/>
          <w:szCs w:val="22"/>
          <w:lang w:val="es-ES_tradnl" w:eastAsia="es-CO"/>
        </w:rPr>
        <w:t>recursos recibidos por concepto de recaudo de cuentas por cobrar de vigencias anteriores.</w:t>
      </w:r>
    </w:p>
    <w:p w14:paraId="2E142CF5" w14:textId="77777777" w:rsidR="0040462D" w:rsidRDefault="0040462D" w:rsidP="004F7C3E">
      <w:pPr>
        <w:jc w:val="both"/>
        <w:rPr>
          <w:rFonts w:ascii="Calibri" w:hAnsi="Calibri" w:cs="Calibri"/>
          <w:bCs/>
          <w:color w:val="000000"/>
          <w:sz w:val="22"/>
          <w:szCs w:val="22"/>
          <w:lang w:val="es-ES_tradnl" w:eastAsia="es-CO"/>
        </w:rPr>
      </w:pPr>
    </w:p>
    <w:p w14:paraId="570D910A" w14:textId="77777777" w:rsidR="00E62BE0" w:rsidRPr="00E62BE0" w:rsidRDefault="00E62BE0" w:rsidP="00E62BE0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E62BE0">
        <w:rPr>
          <w:rFonts w:ascii="Calibri" w:hAnsi="Calibri" w:cs="Calibri"/>
          <w:color w:val="000000"/>
          <w:sz w:val="22"/>
          <w:szCs w:val="22"/>
        </w:rPr>
        <w:t>Que mediante Acuerdo No. 011 del 14 de junio de 2023 se realizó adición de recursos por valor total</w:t>
      </w:r>
    </w:p>
    <w:p w14:paraId="3E8204E6" w14:textId="77777777" w:rsidR="00E62BE0" w:rsidRPr="00E62BE0" w:rsidRDefault="00E62BE0" w:rsidP="00E62BE0">
      <w:pPr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E62BE0">
        <w:rPr>
          <w:rFonts w:ascii="Calibri" w:hAnsi="Calibri" w:cs="Calibri"/>
          <w:color w:val="000000"/>
          <w:sz w:val="22"/>
          <w:szCs w:val="22"/>
        </w:rPr>
        <w:t xml:space="preserve">de </w:t>
      </w:r>
      <w:r w:rsidRPr="00E62BE0">
        <w:rPr>
          <w:rFonts w:ascii="Calibri" w:hAnsi="Calibri" w:cs="Calibri"/>
          <w:b/>
          <w:bCs/>
          <w:color w:val="000000"/>
          <w:sz w:val="22"/>
          <w:szCs w:val="22"/>
        </w:rPr>
        <w:t>OCHO MIL SEISCIENTOS OCHENTA Y NUEVE MILLONES TRECIENTOS NOVENTA Y SIETE MIL SEISCIENTOS CUARENTA Y CINCO PESOS ($8.689.397.645) MCTE</w:t>
      </w:r>
      <w:r w:rsidRPr="00E62BE0">
        <w:rPr>
          <w:rFonts w:ascii="Calibri" w:hAnsi="Calibri" w:cs="Calibri"/>
          <w:color w:val="000000"/>
          <w:sz w:val="22"/>
          <w:szCs w:val="22"/>
        </w:rPr>
        <w:t>; respaldados en convenio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E62BE0">
        <w:rPr>
          <w:rFonts w:ascii="Calibri" w:hAnsi="Calibri" w:cs="Calibri"/>
          <w:color w:val="000000"/>
          <w:sz w:val="22"/>
          <w:szCs w:val="22"/>
        </w:rPr>
        <w:t xml:space="preserve">administrativo 2418-2023: </w:t>
      </w:r>
      <w:r w:rsidRPr="00E62BE0">
        <w:rPr>
          <w:rFonts w:ascii="Calibri" w:hAnsi="Calibri" w:cs="Calibri"/>
          <w:b/>
          <w:bCs/>
          <w:color w:val="000000"/>
          <w:sz w:val="22"/>
          <w:szCs w:val="22"/>
        </w:rPr>
        <w:t>“FINANCIAR LOS GASTOS DE LA OPERACIÓN DEL LA PRESTACIÓN DE SERVICIOS DE SALUD EN LA E.S.E. HOSPITAL REGIONAL DE MONIQUIRÁ PARA LA VIGENCIA 2023 CON RECURSOS DEL SUBSIDIO A LA OFERTA ASIGNADOS AL DEPARTAMENTO DE BOYACÁ”</w:t>
      </w:r>
      <w:r w:rsidRPr="00E62BE0">
        <w:rPr>
          <w:rFonts w:ascii="Calibri" w:hAnsi="Calibri" w:cs="Calibri"/>
          <w:color w:val="000000"/>
          <w:sz w:val="22"/>
          <w:szCs w:val="22"/>
        </w:rPr>
        <w:t xml:space="preserve"> por valor de </w:t>
      </w:r>
      <w:r w:rsidRPr="00E62BE0">
        <w:rPr>
          <w:rFonts w:ascii="Calibri" w:hAnsi="Calibri" w:cs="Calibri"/>
          <w:b/>
          <w:bCs/>
          <w:color w:val="000000"/>
          <w:sz w:val="22"/>
          <w:szCs w:val="22"/>
        </w:rPr>
        <w:lastRenderedPageBreak/>
        <w:t>TRESCIENTOS OCHENTA Y SEIS MILLONES SEISCIENTOS NOVENTA Y SIETE MIL OCHOCIENTOS SESENTA Y OCHO PESOS ($386.697.868) MCTE</w:t>
      </w:r>
      <w:r w:rsidRPr="00E62BE0">
        <w:rPr>
          <w:rFonts w:ascii="Calibri" w:hAnsi="Calibri" w:cs="Calibri"/>
          <w:color w:val="000000"/>
          <w:sz w:val="22"/>
          <w:szCs w:val="22"/>
        </w:rPr>
        <w:t>, el convenio administrativo 2576-2023 “CONSTRUCCIÓN DE LA UNIDAD DE CUIDADOS INTENSIVOS DEL HOSPITAL REGIONAL DE MONIQUIRÁ” por valor de C</w:t>
      </w:r>
      <w:r w:rsidRPr="00E62BE0">
        <w:rPr>
          <w:rFonts w:ascii="Calibri" w:hAnsi="Calibri" w:cs="Calibri"/>
          <w:b/>
          <w:bCs/>
          <w:color w:val="000000"/>
          <w:sz w:val="22"/>
          <w:szCs w:val="22"/>
        </w:rPr>
        <w:t>INCO MIL MILLONES DE PESOS ($5.000.000.000) MCTE</w:t>
      </w:r>
      <w:r w:rsidRPr="00E62BE0">
        <w:rPr>
          <w:rFonts w:ascii="Calibri" w:hAnsi="Calibri" w:cs="Calibri"/>
          <w:color w:val="000000"/>
          <w:sz w:val="22"/>
          <w:szCs w:val="22"/>
        </w:rPr>
        <w:t xml:space="preserve"> y recursos provenientes de la recuperación de cuentas por cobrar de vigencias anteriores por valor de </w:t>
      </w:r>
      <w:r w:rsidRPr="00E62BE0">
        <w:rPr>
          <w:rFonts w:ascii="Calibri" w:hAnsi="Calibri" w:cs="Calibri"/>
          <w:b/>
          <w:bCs/>
          <w:color w:val="000000"/>
          <w:sz w:val="22"/>
          <w:szCs w:val="22"/>
        </w:rPr>
        <w:t>TRES MIL TRESCIENTOS DOS MILLONES SEISCIENTOS NOVENTA Y NUEVE MIL SETECIENTOS SETENTA Y SIETE PESOS ($3.302.699.777) MCTE.</w:t>
      </w:r>
    </w:p>
    <w:p w14:paraId="1D02C459" w14:textId="77777777" w:rsidR="00E62BE0" w:rsidRDefault="00E62BE0" w:rsidP="004F7C3E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0E33472D" w14:textId="77777777" w:rsidR="008F7D8D" w:rsidRPr="008F7D8D" w:rsidRDefault="008F7D8D" w:rsidP="008F7D8D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8F7D8D">
        <w:rPr>
          <w:rFonts w:ascii="Calibri" w:hAnsi="Calibri" w:cs="Calibri"/>
          <w:color w:val="000000"/>
          <w:sz w:val="22"/>
          <w:szCs w:val="22"/>
        </w:rPr>
        <w:t>Que mediante Acuerdo No. 0</w:t>
      </w:r>
      <w:r>
        <w:rPr>
          <w:rFonts w:ascii="Calibri" w:hAnsi="Calibri" w:cs="Calibri"/>
          <w:color w:val="000000"/>
          <w:sz w:val="22"/>
          <w:szCs w:val="22"/>
        </w:rPr>
        <w:t>12</w:t>
      </w:r>
      <w:r w:rsidRPr="008F7D8D">
        <w:rPr>
          <w:rFonts w:ascii="Calibri" w:hAnsi="Calibri" w:cs="Calibri"/>
          <w:color w:val="000000"/>
          <w:sz w:val="22"/>
          <w:szCs w:val="22"/>
        </w:rPr>
        <w:t xml:space="preserve"> del </w:t>
      </w:r>
      <w:r>
        <w:rPr>
          <w:rFonts w:ascii="Calibri" w:hAnsi="Calibri" w:cs="Calibri"/>
          <w:color w:val="000000"/>
          <w:sz w:val="22"/>
          <w:szCs w:val="22"/>
        </w:rPr>
        <w:t>26</w:t>
      </w:r>
      <w:r w:rsidRPr="008F7D8D">
        <w:rPr>
          <w:rFonts w:ascii="Calibri" w:hAnsi="Calibri" w:cs="Calibri"/>
          <w:color w:val="000000"/>
          <w:sz w:val="22"/>
          <w:szCs w:val="22"/>
        </w:rPr>
        <w:t xml:space="preserve"> de </w:t>
      </w:r>
      <w:r>
        <w:rPr>
          <w:rFonts w:ascii="Calibri" w:hAnsi="Calibri" w:cs="Calibri"/>
          <w:color w:val="000000"/>
          <w:sz w:val="22"/>
          <w:szCs w:val="22"/>
        </w:rPr>
        <w:t>julio</w:t>
      </w:r>
      <w:r w:rsidRPr="008F7D8D">
        <w:rPr>
          <w:rFonts w:ascii="Calibri" w:hAnsi="Calibri" w:cs="Calibri"/>
          <w:color w:val="000000"/>
          <w:sz w:val="22"/>
          <w:szCs w:val="22"/>
        </w:rPr>
        <w:t xml:space="preserve"> de 2023 se realizó adición de recursos por valor total</w:t>
      </w:r>
    </w:p>
    <w:p w14:paraId="603E4FB4" w14:textId="77777777" w:rsidR="00E62BE0" w:rsidRDefault="008F7D8D" w:rsidP="008F7D8D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8F7D8D">
        <w:rPr>
          <w:rFonts w:ascii="Calibri" w:hAnsi="Calibri" w:cs="Calibri"/>
          <w:color w:val="000000"/>
          <w:sz w:val="22"/>
          <w:szCs w:val="22"/>
        </w:rPr>
        <w:t xml:space="preserve">de </w:t>
      </w:r>
      <w:r w:rsidRPr="008F7D8D">
        <w:rPr>
          <w:rFonts w:ascii="Calibri" w:hAnsi="Calibri" w:cs="Calibri"/>
          <w:b/>
          <w:bCs/>
          <w:color w:val="000000"/>
          <w:sz w:val="22"/>
          <w:szCs w:val="22"/>
        </w:rPr>
        <w:t>DOS MIL SETECIENTOS SETENTA Y NUEVE MILLONES CUATROCIENTOS TREINTA Y OCHO MIL SESENTA Y UN PESOS ($2.779.438.061) MCTE</w:t>
      </w:r>
      <w:r w:rsidRPr="008F7D8D">
        <w:rPr>
          <w:rFonts w:ascii="Calibri" w:hAnsi="Calibri" w:cs="Calibri"/>
          <w:color w:val="000000"/>
          <w:sz w:val="22"/>
          <w:szCs w:val="22"/>
        </w:rPr>
        <w:t>; respaldados en recursos recibidos por concepto de recaudo de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8F7D8D">
        <w:rPr>
          <w:rFonts w:ascii="Calibri" w:hAnsi="Calibri" w:cs="Calibri"/>
          <w:color w:val="000000"/>
          <w:sz w:val="22"/>
          <w:szCs w:val="22"/>
        </w:rPr>
        <w:t>cuentas por cobrar de vigencias anteriores.</w:t>
      </w:r>
    </w:p>
    <w:p w14:paraId="5D1A4D5D" w14:textId="77777777" w:rsidR="00112F70" w:rsidRDefault="00112F70" w:rsidP="008F7D8D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1DE433D6" w14:textId="076C1A6F" w:rsidR="00112F70" w:rsidRPr="008F7D8D" w:rsidRDefault="00112F70" w:rsidP="00112F70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8F7D8D">
        <w:rPr>
          <w:rFonts w:ascii="Calibri" w:hAnsi="Calibri" w:cs="Calibri"/>
          <w:color w:val="000000"/>
          <w:sz w:val="22"/>
          <w:szCs w:val="22"/>
        </w:rPr>
        <w:t>Que mediante Acuerdo No. 0</w:t>
      </w:r>
      <w:r>
        <w:rPr>
          <w:rFonts w:ascii="Calibri" w:hAnsi="Calibri" w:cs="Calibri"/>
          <w:color w:val="000000"/>
          <w:sz w:val="22"/>
          <w:szCs w:val="22"/>
        </w:rPr>
        <w:t>1</w:t>
      </w:r>
      <w:r>
        <w:rPr>
          <w:rFonts w:ascii="Calibri" w:hAnsi="Calibri" w:cs="Calibri"/>
          <w:color w:val="000000"/>
          <w:sz w:val="22"/>
          <w:szCs w:val="22"/>
        </w:rPr>
        <w:t>5</w:t>
      </w:r>
      <w:r w:rsidRPr="008F7D8D">
        <w:rPr>
          <w:rFonts w:ascii="Calibri" w:hAnsi="Calibri" w:cs="Calibri"/>
          <w:color w:val="000000"/>
          <w:sz w:val="22"/>
          <w:szCs w:val="22"/>
        </w:rPr>
        <w:t xml:space="preserve"> del </w:t>
      </w:r>
      <w:r>
        <w:rPr>
          <w:rFonts w:ascii="Calibri" w:hAnsi="Calibri" w:cs="Calibri"/>
          <w:color w:val="000000"/>
          <w:sz w:val="22"/>
          <w:szCs w:val="22"/>
        </w:rPr>
        <w:t>2</w:t>
      </w:r>
      <w:r>
        <w:rPr>
          <w:rFonts w:ascii="Calibri" w:hAnsi="Calibri" w:cs="Calibri"/>
          <w:color w:val="000000"/>
          <w:sz w:val="22"/>
          <w:szCs w:val="22"/>
        </w:rPr>
        <w:t>8</w:t>
      </w:r>
      <w:r w:rsidRPr="008F7D8D">
        <w:rPr>
          <w:rFonts w:ascii="Calibri" w:hAnsi="Calibri" w:cs="Calibri"/>
          <w:color w:val="000000"/>
          <w:sz w:val="22"/>
          <w:szCs w:val="22"/>
        </w:rPr>
        <w:t xml:space="preserve"> de </w:t>
      </w:r>
      <w:r>
        <w:rPr>
          <w:rFonts w:ascii="Calibri" w:hAnsi="Calibri" w:cs="Calibri"/>
          <w:color w:val="000000"/>
          <w:sz w:val="22"/>
          <w:szCs w:val="22"/>
        </w:rPr>
        <w:t>agosto</w:t>
      </w:r>
      <w:r w:rsidRPr="008F7D8D">
        <w:rPr>
          <w:rFonts w:ascii="Calibri" w:hAnsi="Calibri" w:cs="Calibri"/>
          <w:color w:val="000000"/>
          <w:sz w:val="22"/>
          <w:szCs w:val="22"/>
        </w:rPr>
        <w:t xml:space="preserve"> de 2023 se realizó adición de recursos por valor total</w:t>
      </w:r>
    </w:p>
    <w:p w14:paraId="56A56757" w14:textId="4689DABE" w:rsidR="00112F70" w:rsidRDefault="00112F70" w:rsidP="00112F70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8F7D8D">
        <w:rPr>
          <w:rFonts w:ascii="Calibri" w:hAnsi="Calibri" w:cs="Calibri"/>
          <w:color w:val="000000"/>
          <w:sz w:val="22"/>
          <w:szCs w:val="22"/>
        </w:rPr>
        <w:t xml:space="preserve">de </w:t>
      </w:r>
      <w:r w:rsidRPr="003B50AF">
        <w:rPr>
          <w:rFonts w:ascii="Calibri" w:hAnsi="Calibri" w:cs="Calibri"/>
          <w:b/>
          <w:bCs/>
          <w:color w:val="000000"/>
          <w:sz w:val="22"/>
          <w:szCs w:val="22"/>
        </w:rPr>
        <w:t>DOS MIL CUATROCIENTOS UN MILLÓN TRECIENTOS SESENTA MIL QUINIENTOS CINCUENTA Y NUEVE PESOS ($ 2,401,360,559.00) MCTE</w:t>
      </w:r>
      <w:r w:rsidRPr="008F7D8D">
        <w:rPr>
          <w:rFonts w:ascii="Calibri" w:hAnsi="Calibri" w:cs="Calibri"/>
          <w:color w:val="000000"/>
          <w:sz w:val="22"/>
          <w:szCs w:val="22"/>
        </w:rPr>
        <w:t>; respaldados en recursos recibidos por concepto de recaudo de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8F7D8D">
        <w:rPr>
          <w:rFonts w:ascii="Calibri" w:hAnsi="Calibri" w:cs="Calibri"/>
          <w:color w:val="000000"/>
          <w:sz w:val="22"/>
          <w:szCs w:val="22"/>
        </w:rPr>
        <w:t>cuentas por cobrar de vigencias anteriores.</w:t>
      </w:r>
    </w:p>
    <w:p w14:paraId="6862C132" w14:textId="77777777" w:rsidR="00112F70" w:rsidRDefault="00112F70" w:rsidP="008F7D8D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2F6BF83E" w14:textId="77777777" w:rsidR="00B713DC" w:rsidRDefault="00B5655D" w:rsidP="008F7D8D">
      <w:p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Que,</w:t>
      </w:r>
      <w:r w:rsidR="003C0F96">
        <w:rPr>
          <w:rFonts w:ascii="Calibri" w:hAnsi="Calibri" w:cs="Calibri"/>
          <w:color w:val="000000"/>
          <w:sz w:val="22"/>
          <w:szCs w:val="22"/>
        </w:rPr>
        <w:t xml:space="preserve"> con base </w:t>
      </w:r>
      <w:r w:rsidR="00156AF3">
        <w:rPr>
          <w:rFonts w:ascii="Calibri" w:hAnsi="Calibri" w:cs="Calibri"/>
          <w:color w:val="000000"/>
          <w:sz w:val="22"/>
          <w:szCs w:val="22"/>
        </w:rPr>
        <w:t xml:space="preserve">en </w:t>
      </w:r>
      <w:r w:rsidR="003C0F96">
        <w:rPr>
          <w:rFonts w:ascii="Calibri" w:hAnsi="Calibri" w:cs="Calibri"/>
          <w:color w:val="000000"/>
          <w:sz w:val="22"/>
          <w:szCs w:val="22"/>
        </w:rPr>
        <w:t xml:space="preserve">los lineamientos establecidos </w:t>
      </w:r>
      <w:r w:rsidR="005C6F4C">
        <w:rPr>
          <w:rFonts w:ascii="Calibri" w:hAnsi="Calibri" w:cs="Calibri"/>
          <w:color w:val="000000"/>
          <w:sz w:val="22"/>
          <w:szCs w:val="22"/>
        </w:rPr>
        <w:t>en</w:t>
      </w:r>
      <w:r w:rsidR="003C0F96">
        <w:rPr>
          <w:rFonts w:ascii="Calibri" w:hAnsi="Calibri" w:cs="Calibri"/>
          <w:color w:val="000000"/>
          <w:sz w:val="22"/>
          <w:szCs w:val="22"/>
        </w:rPr>
        <w:t xml:space="preserve"> la </w:t>
      </w:r>
      <w:r w:rsidR="00C26FB3">
        <w:rPr>
          <w:rFonts w:ascii="Calibri" w:hAnsi="Calibri" w:cs="Calibri"/>
          <w:color w:val="000000"/>
          <w:sz w:val="22"/>
          <w:szCs w:val="22"/>
        </w:rPr>
        <w:t>circular conjunta No. 0147 de la Secretaría de Hacienda y Secretaría de Salud</w:t>
      </w:r>
      <w:r w:rsidR="00432E7B">
        <w:rPr>
          <w:rFonts w:ascii="Calibri" w:hAnsi="Calibri" w:cs="Calibri"/>
          <w:color w:val="000000"/>
          <w:sz w:val="22"/>
          <w:szCs w:val="22"/>
        </w:rPr>
        <w:t xml:space="preserve"> del departamento de Boyacá </w:t>
      </w:r>
      <w:r w:rsidR="00B22307">
        <w:rPr>
          <w:rFonts w:ascii="Calibri" w:hAnsi="Calibri" w:cs="Calibri"/>
          <w:color w:val="000000"/>
          <w:sz w:val="22"/>
          <w:szCs w:val="22"/>
        </w:rPr>
        <w:t xml:space="preserve">donde </w:t>
      </w:r>
      <w:r w:rsidR="00432E7B">
        <w:rPr>
          <w:rFonts w:ascii="Calibri" w:hAnsi="Calibri" w:cs="Calibri"/>
          <w:color w:val="000000"/>
          <w:sz w:val="22"/>
          <w:szCs w:val="22"/>
        </w:rPr>
        <w:t>se realiza el ajuste al manual de presupuesto para las vigencias 2023 y 2024</w:t>
      </w:r>
      <w:r w:rsidR="00FB01ED">
        <w:rPr>
          <w:rFonts w:ascii="Calibri" w:hAnsi="Calibri" w:cs="Calibri"/>
          <w:color w:val="000000"/>
          <w:sz w:val="22"/>
          <w:szCs w:val="22"/>
        </w:rPr>
        <w:t>.</w:t>
      </w:r>
      <w:r w:rsidR="00A4021C">
        <w:rPr>
          <w:rFonts w:ascii="Calibri" w:hAnsi="Calibri" w:cs="Calibri"/>
          <w:color w:val="000000"/>
          <w:sz w:val="22"/>
          <w:szCs w:val="22"/>
        </w:rPr>
        <w:t xml:space="preserve"> Se </w:t>
      </w:r>
      <w:r w:rsidR="0058093E">
        <w:rPr>
          <w:rFonts w:ascii="Calibri" w:hAnsi="Calibri" w:cs="Calibri"/>
          <w:color w:val="000000"/>
          <w:sz w:val="22"/>
          <w:szCs w:val="22"/>
        </w:rPr>
        <w:t xml:space="preserve">estableció un valor susceptible de adición por valor de </w:t>
      </w:r>
      <w:r w:rsidR="0058093E">
        <w:rPr>
          <w:rFonts w:ascii="Calibri" w:hAnsi="Calibri" w:cs="Calibri"/>
          <w:b/>
          <w:bCs/>
          <w:color w:val="000000"/>
          <w:sz w:val="22"/>
          <w:szCs w:val="22"/>
        </w:rPr>
        <w:t>OCHO</w:t>
      </w:r>
      <w:r w:rsidR="0058093E" w:rsidRPr="003B50AF">
        <w:rPr>
          <w:rFonts w:ascii="Calibri" w:hAnsi="Calibri" w:cs="Calibri"/>
          <w:b/>
          <w:bCs/>
          <w:color w:val="000000"/>
          <w:sz w:val="22"/>
          <w:szCs w:val="22"/>
        </w:rPr>
        <w:t xml:space="preserve"> MIL </w:t>
      </w:r>
      <w:r w:rsidR="0058093E">
        <w:rPr>
          <w:rFonts w:ascii="Calibri" w:hAnsi="Calibri" w:cs="Calibri"/>
          <w:b/>
          <w:bCs/>
          <w:color w:val="000000"/>
          <w:sz w:val="22"/>
          <w:szCs w:val="22"/>
        </w:rPr>
        <w:t>SETECIENTOS MILLONES</w:t>
      </w:r>
      <w:r w:rsidR="000760E7">
        <w:rPr>
          <w:rFonts w:ascii="Calibri" w:hAnsi="Calibri" w:cs="Calibri"/>
          <w:b/>
          <w:bCs/>
          <w:color w:val="000000"/>
          <w:sz w:val="22"/>
          <w:szCs w:val="22"/>
        </w:rPr>
        <w:t xml:space="preserve"> SEISCIENTOS SEIS MIL DOSCIENTOS CUARENTA Y UN</w:t>
      </w:r>
      <w:r w:rsidR="0058093E" w:rsidRPr="003B50AF">
        <w:rPr>
          <w:rFonts w:ascii="Calibri" w:hAnsi="Calibri" w:cs="Calibri"/>
          <w:b/>
          <w:bCs/>
          <w:color w:val="000000"/>
          <w:sz w:val="22"/>
          <w:szCs w:val="22"/>
        </w:rPr>
        <w:t xml:space="preserve"> PESOS ($ </w:t>
      </w:r>
      <w:r w:rsidR="0058093E">
        <w:rPr>
          <w:rFonts w:ascii="Calibri" w:hAnsi="Calibri" w:cs="Calibri"/>
          <w:b/>
          <w:bCs/>
          <w:color w:val="000000"/>
          <w:sz w:val="22"/>
          <w:szCs w:val="22"/>
        </w:rPr>
        <w:t>8.700.606.241,</w:t>
      </w:r>
      <w:r w:rsidR="0058093E" w:rsidRPr="003B50AF">
        <w:rPr>
          <w:rFonts w:ascii="Calibri" w:hAnsi="Calibri" w:cs="Calibri"/>
          <w:b/>
          <w:bCs/>
          <w:color w:val="000000"/>
          <w:sz w:val="22"/>
          <w:szCs w:val="22"/>
        </w:rPr>
        <w:t>00) MCTE</w:t>
      </w:r>
      <w:r w:rsidR="0058093E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0760E7">
        <w:rPr>
          <w:rFonts w:ascii="Calibri" w:hAnsi="Calibri" w:cs="Calibri"/>
          <w:color w:val="000000"/>
          <w:sz w:val="22"/>
          <w:szCs w:val="22"/>
        </w:rPr>
        <w:t>calculado con la siguiente descripción</w:t>
      </w:r>
      <w:r w:rsidR="00B713DC">
        <w:rPr>
          <w:rFonts w:ascii="Calibri" w:hAnsi="Calibri" w:cs="Calibri"/>
          <w:color w:val="000000"/>
          <w:sz w:val="22"/>
          <w:szCs w:val="22"/>
        </w:rPr>
        <w:t>:</w:t>
      </w:r>
    </w:p>
    <w:p w14:paraId="55DE7D00" w14:textId="77777777" w:rsidR="0091731F" w:rsidRDefault="0091731F" w:rsidP="008F7D8D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63"/>
        <w:gridCol w:w="1405"/>
      </w:tblGrid>
      <w:tr w:rsidR="0091731F" w:rsidRPr="0091731F" w14:paraId="19A01219" w14:textId="77777777" w:rsidTr="0091731F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479D9" w14:textId="77777777" w:rsidR="0091731F" w:rsidRPr="0091731F" w:rsidRDefault="0091731F">
            <w:pPr>
              <w:rPr>
                <w:rFonts w:ascii="Calibri" w:hAnsi="Calibri" w:cs="Calibri"/>
                <w:color w:val="000000"/>
                <w:sz w:val="20"/>
                <w:szCs w:val="20"/>
                <w:lang w:val="es-CO" w:eastAsia="es-CO"/>
              </w:rPr>
            </w:pPr>
            <w:r w:rsidRPr="0091731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PROYECCIÓN DE VENTAS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35B3C" w14:textId="77777777" w:rsidR="0091731F" w:rsidRPr="0091731F" w:rsidRDefault="0091731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731F">
              <w:rPr>
                <w:rFonts w:ascii="Calibri" w:hAnsi="Calibri" w:cs="Calibri"/>
                <w:color w:val="000000"/>
                <w:sz w:val="20"/>
                <w:szCs w:val="20"/>
              </w:rPr>
              <w:t>76,635,589,321</w:t>
            </w:r>
          </w:p>
        </w:tc>
      </w:tr>
      <w:tr w:rsidR="0091731F" w:rsidRPr="0091731F" w14:paraId="66013447" w14:textId="77777777" w:rsidTr="0091731F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301F4" w14:textId="77777777" w:rsidR="0091731F" w:rsidRPr="0091731F" w:rsidRDefault="0091731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731F">
              <w:rPr>
                <w:rFonts w:ascii="Calibri" w:hAnsi="Calibri" w:cs="Calibri"/>
                <w:color w:val="000000"/>
                <w:sz w:val="20"/>
                <w:szCs w:val="20"/>
              </w:rPr>
              <w:t>RECAUDO VIGENCIA ANTERIOR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EC250" w14:textId="77777777" w:rsidR="0091731F" w:rsidRPr="0091731F" w:rsidRDefault="0091731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731F">
              <w:rPr>
                <w:rFonts w:ascii="Calibri" w:hAnsi="Calibri" w:cs="Calibri"/>
                <w:color w:val="000000"/>
                <w:sz w:val="20"/>
                <w:szCs w:val="20"/>
              </w:rPr>
              <w:t>27,349,997,781</w:t>
            </w:r>
          </w:p>
        </w:tc>
      </w:tr>
      <w:tr w:rsidR="0091731F" w:rsidRPr="0091731F" w14:paraId="71ED9AA7" w14:textId="77777777" w:rsidTr="0091731F">
        <w:trPr>
          <w:trHeight w:val="6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F70FE" w14:textId="77777777" w:rsidR="0091731F" w:rsidRPr="0091731F" w:rsidRDefault="0091731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731F">
              <w:rPr>
                <w:rFonts w:ascii="Calibri" w:hAnsi="Calibri" w:cs="Calibri"/>
                <w:color w:val="000000"/>
                <w:sz w:val="20"/>
                <w:szCs w:val="20"/>
              </w:rPr>
              <w:t>PROMEDIO % DE RECAUDO / RECONOCIMIENTO (2 AÑOS)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E9B03" w14:textId="77777777" w:rsidR="0091731F" w:rsidRPr="0091731F" w:rsidRDefault="0091731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731F">
              <w:rPr>
                <w:rFonts w:ascii="Calibri" w:hAnsi="Calibri" w:cs="Calibri"/>
                <w:color w:val="000000"/>
                <w:sz w:val="20"/>
                <w:szCs w:val="20"/>
              </w:rPr>
              <w:t>53%</w:t>
            </w:r>
          </w:p>
        </w:tc>
      </w:tr>
      <w:tr w:rsidR="0091731F" w:rsidRPr="0091731F" w14:paraId="26BEC3AD" w14:textId="77777777" w:rsidTr="0091731F">
        <w:trPr>
          <w:trHeight w:val="6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2ED55" w14:textId="77777777" w:rsidR="0091731F" w:rsidRPr="0091731F" w:rsidRDefault="0091731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731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PROYECCIÓN DE RECAUDO 2023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7A8AC" w14:textId="77777777" w:rsidR="0091731F" w:rsidRPr="0091731F" w:rsidRDefault="0091731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731F">
              <w:rPr>
                <w:rFonts w:ascii="Calibri" w:hAnsi="Calibri" w:cs="Calibri"/>
                <w:color w:val="000000"/>
                <w:sz w:val="20"/>
                <w:szCs w:val="20"/>
              </w:rPr>
              <w:t>55,259,499,404</w:t>
            </w:r>
          </w:p>
        </w:tc>
      </w:tr>
      <w:tr w:rsidR="0091731F" w:rsidRPr="0091731F" w14:paraId="5F9EB761" w14:textId="77777777" w:rsidTr="0091731F">
        <w:trPr>
          <w:trHeight w:val="6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57A9E" w14:textId="77777777" w:rsidR="0091731F" w:rsidRPr="0091731F" w:rsidRDefault="0091731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731F">
              <w:rPr>
                <w:rFonts w:ascii="Calibri" w:hAnsi="Calibri" w:cs="Calibri"/>
                <w:color w:val="000000"/>
                <w:sz w:val="20"/>
                <w:szCs w:val="20"/>
              </w:rPr>
              <w:t>PRESUPUESTO DEFINITIVO VIGENTE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DF722" w14:textId="77777777" w:rsidR="0091731F" w:rsidRPr="0091731F" w:rsidRDefault="0091731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731F">
              <w:rPr>
                <w:rFonts w:ascii="Calibri" w:hAnsi="Calibri" w:cs="Calibri"/>
                <w:color w:val="000000"/>
                <w:sz w:val="20"/>
                <w:szCs w:val="20"/>
              </w:rPr>
              <w:t>51,558,893,163</w:t>
            </w:r>
          </w:p>
        </w:tc>
      </w:tr>
      <w:tr w:rsidR="0091731F" w:rsidRPr="0091731F" w14:paraId="65C8EB06" w14:textId="77777777" w:rsidTr="0091731F">
        <w:trPr>
          <w:trHeight w:val="9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DF0F5" w14:textId="77777777" w:rsidR="0091731F" w:rsidRPr="0091731F" w:rsidRDefault="0091731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731F">
              <w:rPr>
                <w:rFonts w:ascii="Calibri" w:hAnsi="Calibri" w:cs="Calibri"/>
                <w:color w:val="000000"/>
                <w:sz w:val="20"/>
                <w:szCs w:val="20"/>
              </w:rPr>
              <w:t>RECURSOS DESTINACIÓN ESPECIFICA CONSTRUCCIÓN UCI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1D659" w14:textId="77777777" w:rsidR="0091731F" w:rsidRPr="0091731F" w:rsidRDefault="0091731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731F">
              <w:rPr>
                <w:rFonts w:ascii="Calibri" w:hAnsi="Calibri" w:cs="Calibri"/>
                <w:color w:val="000000"/>
                <w:sz w:val="20"/>
                <w:szCs w:val="20"/>
              </w:rPr>
              <w:t>5,000,000,000</w:t>
            </w:r>
          </w:p>
        </w:tc>
      </w:tr>
      <w:tr w:rsidR="0091731F" w:rsidRPr="0091731F" w14:paraId="20EB19F2" w14:textId="77777777" w:rsidTr="0091731F">
        <w:trPr>
          <w:trHeight w:val="6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D2516" w14:textId="77777777" w:rsidR="0091731F" w:rsidRPr="0091731F" w:rsidRDefault="0091731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731F">
              <w:rPr>
                <w:rFonts w:ascii="Calibri" w:hAnsi="Calibri" w:cs="Calibri"/>
                <w:color w:val="000000"/>
                <w:sz w:val="20"/>
                <w:szCs w:val="20"/>
              </w:rPr>
              <w:t>RECURSOS SUSCEPTIBLES DE ADICIÓN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4AA04" w14:textId="77777777" w:rsidR="0091731F" w:rsidRPr="0091731F" w:rsidRDefault="0091731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731F">
              <w:rPr>
                <w:rFonts w:ascii="Calibri" w:hAnsi="Calibri" w:cs="Calibri"/>
                <w:color w:val="000000"/>
                <w:sz w:val="20"/>
                <w:szCs w:val="20"/>
              </w:rPr>
              <w:t>8,700,606,241</w:t>
            </w:r>
          </w:p>
        </w:tc>
      </w:tr>
    </w:tbl>
    <w:p w14:paraId="691CC263" w14:textId="1B8B21BB" w:rsidR="0088469D" w:rsidRDefault="0091731F" w:rsidP="008F7D8D">
      <w:p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lastRenderedPageBreak/>
        <w:t xml:space="preserve">Que, la </w:t>
      </w:r>
      <w:r w:rsidR="00360B2B">
        <w:rPr>
          <w:rFonts w:ascii="Calibri" w:hAnsi="Calibri" w:cs="Calibri"/>
          <w:color w:val="000000"/>
          <w:sz w:val="22"/>
          <w:szCs w:val="22"/>
        </w:rPr>
        <w:t>proyección de ingresos corrientes por valor de</w:t>
      </w:r>
      <w:r w:rsidR="00074D60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074D60" w:rsidRPr="00074D60">
        <w:rPr>
          <w:rFonts w:ascii="Calibri" w:hAnsi="Calibri" w:cs="Calibri"/>
          <w:color w:val="000000"/>
          <w:sz w:val="22"/>
          <w:szCs w:val="22"/>
        </w:rPr>
        <w:t>76</w:t>
      </w:r>
      <w:r w:rsidR="002946E4">
        <w:rPr>
          <w:rFonts w:ascii="Calibri" w:hAnsi="Calibri" w:cs="Calibri"/>
          <w:color w:val="000000"/>
          <w:sz w:val="22"/>
          <w:szCs w:val="22"/>
        </w:rPr>
        <w:t>.</w:t>
      </w:r>
      <w:r w:rsidR="00074D60" w:rsidRPr="00074D60">
        <w:rPr>
          <w:rFonts w:ascii="Calibri" w:hAnsi="Calibri" w:cs="Calibri"/>
          <w:color w:val="000000"/>
          <w:sz w:val="22"/>
          <w:szCs w:val="22"/>
        </w:rPr>
        <w:t>635</w:t>
      </w:r>
      <w:r w:rsidR="002946E4">
        <w:rPr>
          <w:rFonts w:ascii="Calibri" w:hAnsi="Calibri" w:cs="Calibri"/>
          <w:color w:val="000000"/>
          <w:sz w:val="22"/>
          <w:szCs w:val="22"/>
        </w:rPr>
        <w:t>.</w:t>
      </w:r>
      <w:r w:rsidR="00074D60" w:rsidRPr="00074D60">
        <w:rPr>
          <w:rFonts w:ascii="Calibri" w:hAnsi="Calibri" w:cs="Calibri"/>
          <w:color w:val="000000"/>
          <w:sz w:val="22"/>
          <w:szCs w:val="22"/>
        </w:rPr>
        <w:t>589</w:t>
      </w:r>
      <w:r w:rsidR="002946E4">
        <w:rPr>
          <w:rFonts w:ascii="Calibri" w:hAnsi="Calibri" w:cs="Calibri"/>
          <w:color w:val="000000"/>
          <w:sz w:val="22"/>
          <w:szCs w:val="22"/>
        </w:rPr>
        <w:t>.</w:t>
      </w:r>
      <w:r w:rsidR="00074D60" w:rsidRPr="00074D60">
        <w:rPr>
          <w:rFonts w:ascii="Calibri" w:hAnsi="Calibri" w:cs="Calibri"/>
          <w:color w:val="000000"/>
          <w:sz w:val="22"/>
          <w:szCs w:val="22"/>
        </w:rPr>
        <w:t>321</w:t>
      </w:r>
      <w:r w:rsidR="00360B2B">
        <w:rPr>
          <w:rFonts w:ascii="Calibri" w:hAnsi="Calibri" w:cs="Calibri"/>
          <w:color w:val="000000"/>
          <w:sz w:val="22"/>
          <w:szCs w:val="22"/>
        </w:rPr>
        <w:t xml:space="preserve"> con base en el promedio de facturación mensual de la vigencia 2023</w:t>
      </w:r>
      <w:r w:rsidR="004A4631">
        <w:rPr>
          <w:rFonts w:ascii="Calibri" w:hAnsi="Calibri" w:cs="Calibri"/>
          <w:color w:val="000000"/>
          <w:sz w:val="22"/>
          <w:szCs w:val="22"/>
        </w:rPr>
        <w:t xml:space="preserve"> por </w:t>
      </w:r>
      <w:r w:rsidR="00BD2F10">
        <w:rPr>
          <w:rFonts w:ascii="Calibri" w:hAnsi="Calibri" w:cs="Calibri"/>
          <w:color w:val="000000"/>
          <w:sz w:val="22"/>
          <w:szCs w:val="22"/>
        </w:rPr>
        <w:t>concepto de</w:t>
      </w:r>
      <w:r w:rsidR="004868F8">
        <w:rPr>
          <w:rFonts w:ascii="Calibri" w:hAnsi="Calibri" w:cs="Calibri"/>
          <w:color w:val="000000"/>
          <w:sz w:val="22"/>
          <w:szCs w:val="22"/>
        </w:rPr>
        <w:t xml:space="preserve"> la venta de los siguientes servicios de salud registrados en </w:t>
      </w:r>
      <w:r w:rsidR="00207CBA">
        <w:rPr>
          <w:rFonts w:ascii="Calibri" w:hAnsi="Calibri" w:cs="Calibri"/>
          <w:color w:val="000000"/>
          <w:sz w:val="22"/>
          <w:szCs w:val="22"/>
        </w:rPr>
        <w:t>REPS</w:t>
      </w:r>
      <w:r w:rsidR="00AC54CC">
        <w:rPr>
          <w:rFonts w:ascii="Calibri" w:hAnsi="Calibri" w:cs="Calibri"/>
          <w:color w:val="000000"/>
          <w:sz w:val="22"/>
          <w:szCs w:val="22"/>
        </w:rPr>
        <w:t>.</w:t>
      </w:r>
    </w:p>
    <w:p w14:paraId="2CDAE953" w14:textId="77777777" w:rsidR="00AC54CC" w:rsidRDefault="00AC54CC" w:rsidP="008F7D8D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9"/>
        <w:gridCol w:w="1643"/>
        <w:gridCol w:w="2226"/>
        <w:gridCol w:w="1587"/>
        <w:gridCol w:w="1340"/>
        <w:gridCol w:w="1267"/>
      </w:tblGrid>
      <w:tr w:rsidR="00AC54CC" w:rsidRPr="00AC54CC" w14:paraId="764BC992" w14:textId="77777777" w:rsidTr="00AC54CC">
        <w:trPr>
          <w:trHeight w:val="300"/>
        </w:trPr>
        <w:tc>
          <w:tcPr>
            <w:tcW w:w="0" w:type="auto"/>
            <w:gridSpan w:val="6"/>
            <w:shd w:val="clear" w:color="000000" w:fill="92D050"/>
            <w:noWrap/>
            <w:vAlign w:val="center"/>
            <w:hideMark/>
          </w:tcPr>
          <w:p w14:paraId="2E6F137F" w14:textId="77777777" w:rsidR="00AC54CC" w:rsidRPr="00AC54CC" w:rsidRDefault="00AC54CC" w:rsidP="00AC54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2"/>
                <w:szCs w:val="12"/>
                <w:lang w:val="es-CO" w:eastAsia="es-CO"/>
              </w:rPr>
            </w:pPr>
            <w:r w:rsidRPr="00AC54CC"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SERVICIOS HABILITADOS</w:t>
            </w:r>
          </w:p>
        </w:tc>
      </w:tr>
      <w:tr w:rsidR="00AC54CC" w:rsidRPr="00AC54CC" w14:paraId="680F5D84" w14:textId="77777777" w:rsidTr="00AC54CC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480EF75" w14:textId="77777777" w:rsidR="00AC54CC" w:rsidRPr="00AC54CC" w:rsidRDefault="00AC54CC" w:rsidP="00AC54CC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AC54CC">
              <w:rPr>
                <w:rFonts w:ascii="Calibri" w:hAnsi="Calibri" w:cs="Calibri"/>
                <w:color w:val="000000"/>
                <w:sz w:val="12"/>
                <w:szCs w:val="12"/>
              </w:rPr>
              <w:t>ANESTESIA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16F3A6F" w14:textId="77777777" w:rsidR="00AC54CC" w:rsidRPr="00AC54CC" w:rsidRDefault="00AC54CC" w:rsidP="00AC54CC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AC54CC">
              <w:rPr>
                <w:rFonts w:ascii="Calibri" w:hAnsi="Calibri" w:cs="Calibri"/>
                <w:color w:val="000000"/>
                <w:sz w:val="12"/>
                <w:szCs w:val="12"/>
              </w:rPr>
              <w:t>URGENCIAS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321B9D8" w14:textId="77777777" w:rsidR="00AC54CC" w:rsidRPr="00AC54CC" w:rsidRDefault="00AC54CC" w:rsidP="00AC54CC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AC54CC">
              <w:rPr>
                <w:rFonts w:ascii="Calibri" w:hAnsi="Calibri" w:cs="Calibri"/>
                <w:color w:val="000000"/>
                <w:sz w:val="12"/>
                <w:szCs w:val="12"/>
              </w:rPr>
              <w:t>IMÁGENES DIAGNOSTICAS - IONIZANTES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FE387AF" w14:textId="77777777" w:rsidR="00AC54CC" w:rsidRPr="00AC54CC" w:rsidRDefault="00AC54CC" w:rsidP="00AC54CC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AC54CC">
              <w:rPr>
                <w:rFonts w:ascii="Calibri" w:hAnsi="Calibri" w:cs="Calibri"/>
                <w:color w:val="000000"/>
                <w:sz w:val="12"/>
                <w:szCs w:val="12"/>
              </w:rPr>
              <w:t>MEDICINA FÍSICA Y REHABILITACIÓN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6D913D9" w14:textId="77777777" w:rsidR="00AC54CC" w:rsidRPr="00AC54CC" w:rsidRDefault="00AC54CC" w:rsidP="00AC54CC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AC54CC">
              <w:rPr>
                <w:rFonts w:ascii="Calibri" w:hAnsi="Calibri" w:cs="Calibri"/>
                <w:color w:val="000000"/>
                <w:sz w:val="12"/>
                <w:szCs w:val="12"/>
              </w:rPr>
              <w:t>ENFERMERÍA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0DB4C6A" w14:textId="77777777" w:rsidR="00AC54CC" w:rsidRPr="00AC54CC" w:rsidRDefault="00AC54CC" w:rsidP="00AC54CC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AC54CC">
              <w:rPr>
                <w:rFonts w:ascii="Calibri" w:hAnsi="Calibri" w:cs="Calibri"/>
                <w:color w:val="000000"/>
                <w:sz w:val="12"/>
                <w:szCs w:val="12"/>
              </w:rPr>
              <w:t>CUIDADO INTENSIVO ADULTOS</w:t>
            </w:r>
          </w:p>
        </w:tc>
      </w:tr>
      <w:tr w:rsidR="00AC54CC" w:rsidRPr="00AC54CC" w14:paraId="482F7F67" w14:textId="77777777" w:rsidTr="00AC54CC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0837715" w14:textId="77777777" w:rsidR="00AC54CC" w:rsidRPr="00AC54CC" w:rsidRDefault="00AC54CC" w:rsidP="00AC54CC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AC54CC">
              <w:rPr>
                <w:rFonts w:ascii="Calibri" w:hAnsi="Calibri" w:cs="Calibri"/>
                <w:color w:val="000000"/>
                <w:sz w:val="12"/>
                <w:szCs w:val="12"/>
              </w:rPr>
              <w:t>ATENCIÓN DEL PARTO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E7C2A35" w14:textId="77777777" w:rsidR="00AC54CC" w:rsidRPr="00AC54CC" w:rsidRDefault="00AC54CC" w:rsidP="00AC54CC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AC54CC">
              <w:rPr>
                <w:rFonts w:ascii="Calibri" w:hAnsi="Calibri" w:cs="Calibri"/>
                <w:color w:val="000000"/>
                <w:sz w:val="12"/>
                <w:szCs w:val="12"/>
              </w:rPr>
              <w:t>GINECOBSTETRICIA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C6C1B54" w14:textId="77777777" w:rsidR="00AC54CC" w:rsidRPr="00AC54CC" w:rsidRDefault="00AC54CC" w:rsidP="00AC54CC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AC54CC">
              <w:rPr>
                <w:rFonts w:ascii="Calibri" w:hAnsi="Calibri" w:cs="Calibri"/>
                <w:color w:val="000000"/>
                <w:sz w:val="12"/>
                <w:szCs w:val="12"/>
              </w:rPr>
              <w:t>ORTOPEDIA Y/O TRAUMATOLOGÍA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A614AD2" w14:textId="77777777" w:rsidR="00AC54CC" w:rsidRPr="00AC54CC" w:rsidRDefault="00AC54CC" w:rsidP="00AC54CC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AC54CC">
              <w:rPr>
                <w:rFonts w:ascii="Calibri" w:hAnsi="Calibri" w:cs="Calibri"/>
                <w:color w:val="000000"/>
                <w:sz w:val="12"/>
                <w:szCs w:val="12"/>
              </w:rPr>
              <w:t>CARDIOLOGÍA PEDIÁTRICA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18023F2" w14:textId="77777777" w:rsidR="00AC54CC" w:rsidRPr="00AC54CC" w:rsidRDefault="00AC54CC" w:rsidP="00AC54CC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AC54CC">
              <w:rPr>
                <w:rFonts w:ascii="Calibri" w:hAnsi="Calibri" w:cs="Calibri"/>
                <w:color w:val="000000"/>
                <w:sz w:val="12"/>
                <w:szCs w:val="12"/>
              </w:rPr>
              <w:t>MEDICINA GENERAL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BEFC398" w14:textId="77777777" w:rsidR="00AC54CC" w:rsidRPr="00AC54CC" w:rsidRDefault="00AC54CC" w:rsidP="00AC54CC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AC54CC">
              <w:rPr>
                <w:rFonts w:ascii="Calibri" w:hAnsi="Calibri" w:cs="Calibri"/>
                <w:color w:val="000000"/>
                <w:sz w:val="12"/>
                <w:szCs w:val="12"/>
              </w:rPr>
              <w:t>CUIDADO INTERMEDIO ADULTOS</w:t>
            </w:r>
          </w:p>
        </w:tc>
      </w:tr>
      <w:tr w:rsidR="00AC54CC" w:rsidRPr="00AC54CC" w14:paraId="1661DA1A" w14:textId="77777777" w:rsidTr="00AC54CC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1375C72" w14:textId="77777777" w:rsidR="00AC54CC" w:rsidRPr="00AC54CC" w:rsidRDefault="00AC54CC" w:rsidP="00AC54CC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AC54CC">
              <w:rPr>
                <w:rFonts w:ascii="Calibri" w:hAnsi="Calibri" w:cs="Calibri"/>
                <w:color w:val="000000"/>
                <w:sz w:val="12"/>
                <w:szCs w:val="12"/>
              </w:rPr>
              <w:t>CIRUGÍA GENERAL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3E26CF0" w14:textId="77777777" w:rsidR="00AC54CC" w:rsidRPr="00AC54CC" w:rsidRDefault="00AC54CC" w:rsidP="00AC54CC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AC54CC">
              <w:rPr>
                <w:rFonts w:ascii="Calibri" w:hAnsi="Calibri" w:cs="Calibri"/>
                <w:color w:val="000000"/>
                <w:sz w:val="12"/>
                <w:szCs w:val="12"/>
              </w:rPr>
              <w:t>HOSPITALIZACIÓN ADULTOS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079FFC4" w14:textId="77777777" w:rsidR="00AC54CC" w:rsidRPr="00AC54CC" w:rsidRDefault="00AC54CC" w:rsidP="00AC54CC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AC54CC">
              <w:rPr>
                <w:rFonts w:ascii="Calibri" w:hAnsi="Calibri" w:cs="Calibri"/>
                <w:color w:val="000000"/>
                <w:sz w:val="12"/>
                <w:szCs w:val="12"/>
              </w:rPr>
              <w:t>TOMA DE MUESTRAS DE LABORATORIO CLÍNICO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355CE1C" w14:textId="77777777" w:rsidR="00AC54CC" w:rsidRPr="00AC54CC" w:rsidRDefault="00AC54CC" w:rsidP="00AC54CC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AC54CC">
              <w:rPr>
                <w:rFonts w:ascii="Calibri" w:hAnsi="Calibri" w:cs="Calibri"/>
                <w:color w:val="000000"/>
                <w:sz w:val="12"/>
                <w:szCs w:val="12"/>
              </w:rPr>
              <w:t>GASTROENTEROLOGÍA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DD0BBB9" w14:textId="77777777" w:rsidR="00AC54CC" w:rsidRPr="00AC54CC" w:rsidRDefault="00AC54CC" w:rsidP="00AC54CC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AC54CC">
              <w:rPr>
                <w:rFonts w:ascii="Calibri" w:hAnsi="Calibri" w:cs="Calibri"/>
                <w:color w:val="000000"/>
                <w:sz w:val="12"/>
                <w:szCs w:val="12"/>
              </w:rPr>
              <w:t>PSICOLOGÍA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BBE80D9" w14:textId="77777777" w:rsidR="00AC54CC" w:rsidRPr="00AC54CC" w:rsidRDefault="00AC54CC" w:rsidP="00AC54CC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AC54CC">
              <w:rPr>
                <w:rFonts w:ascii="Calibri" w:hAnsi="Calibri" w:cs="Calibri"/>
                <w:color w:val="000000"/>
                <w:sz w:val="12"/>
                <w:szCs w:val="12"/>
              </w:rPr>
              <w:t>MEDICINA FAMILIAR</w:t>
            </w:r>
          </w:p>
        </w:tc>
      </w:tr>
      <w:tr w:rsidR="00AC54CC" w:rsidRPr="00AC54CC" w14:paraId="62F53113" w14:textId="77777777" w:rsidTr="00AC54CC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2F8E60C" w14:textId="77777777" w:rsidR="00AC54CC" w:rsidRPr="00AC54CC" w:rsidRDefault="00AC54CC" w:rsidP="00AC54CC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AC54CC">
              <w:rPr>
                <w:rFonts w:ascii="Calibri" w:hAnsi="Calibri" w:cs="Calibri"/>
                <w:color w:val="000000"/>
                <w:sz w:val="12"/>
                <w:szCs w:val="12"/>
              </w:rPr>
              <w:t>CIRUGÍA GINECOLÓGICA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19E2297" w14:textId="77777777" w:rsidR="00AC54CC" w:rsidRPr="00AC54CC" w:rsidRDefault="00AC54CC" w:rsidP="00AC54CC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AC54CC">
              <w:rPr>
                <w:rFonts w:ascii="Calibri" w:hAnsi="Calibri" w:cs="Calibri"/>
                <w:color w:val="000000"/>
                <w:sz w:val="12"/>
                <w:szCs w:val="12"/>
              </w:rPr>
              <w:t>HOSPITALIZACIÓN PEDIÁTRICA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AA1D898" w14:textId="77777777" w:rsidR="00AC54CC" w:rsidRPr="00AC54CC" w:rsidRDefault="00AC54CC" w:rsidP="00AC54CC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AC54CC">
              <w:rPr>
                <w:rFonts w:ascii="Calibri" w:hAnsi="Calibri" w:cs="Calibri"/>
                <w:color w:val="000000"/>
                <w:sz w:val="12"/>
                <w:szCs w:val="12"/>
              </w:rPr>
              <w:t>TOMA DE MUESTRAS DE CUELLO UTERINO Y GINECOLÓGICAS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DFEFB9C" w14:textId="77777777" w:rsidR="00AC54CC" w:rsidRPr="00AC54CC" w:rsidRDefault="00AC54CC" w:rsidP="00AC54CC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AC54CC">
              <w:rPr>
                <w:rFonts w:ascii="Calibri" w:hAnsi="Calibri" w:cs="Calibri"/>
                <w:color w:val="000000"/>
                <w:sz w:val="12"/>
                <w:szCs w:val="12"/>
              </w:rPr>
              <w:t>NUTRICIÓN Y DIETÉTICA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A0778F2" w14:textId="77777777" w:rsidR="00AC54CC" w:rsidRPr="00AC54CC" w:rsidRDefault="00AC54CC" w:rsidP="00AC54CC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AC54CC">
              <w:rPr>
                <w:rFonts w:ascii="Calibri" w:hAnsi="Calibri" w:cs="Calibri"/>
                <w:color w:val="000000"/>
                <w:sz w:val="12"/>
                <w:szCs w:val="12"/>
              </w:rPr>
              <w:t>MEDICINA INTERNA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BB7BDB2" w14:textId="77777777" w:rsidR="00AC54CC" w:rsidRPr="00AC54CC" w:rsidRDefault="00AC54CC" w:rsidP="00AC54CC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AC54CC">
              <w:rPr>
                <w:rFonts w:ascii="Calibri" w:hAnsi="Calibri" w:cs="Calibri"/>
                <w:color w:val="000000"/>
                <w:sz w:val="12"/>
                <w:szCs w:val="12"/>
              </w:rPr>
              <w:t>CARDIOLOGÍA</w:t>
            </w:r>
          </w:p>
        </w:tc>
      </w:tr>
      <w:tr w:rsidR="00AC54CC" w:rsidRPr="00AC54CC" w14:paraId="40C0C01C" w14:textId="77777777" w:rsidTr="00AC54CC">
        <w:trPr>
          <w:trHeight w:val="6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36896D1" w14:textId="77777777" w:rsidR="00AC54CC" w:rsidRPr="00AC54CC" w:rsidRDefault="00AC54CC" w:rsidP="00AC54CC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AC54CC">
              <w:rPr>
                <w:rFonts w:ascii="Calibri" w:hAnsi="Calibri" w:cs="Calibri"/>
                <w:color w:val="000000"/>
                <w:sz w:val="12"/>
                <w:szCs w:val="12"/>
              </w:rPr>
              <w:t>ENFERMERÍA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E6EC5DE" w14:textId="77777777" w:rsidR="00AC54CC" w:rsidRPr="00AC54CC" w:rsidRDefault="00AC54CC" w:rsidP="00AC54CC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AC54CC">
              <w:rPr>
                <w:rFonts w:ascii="Calibri" w:hAnsi="Calibri" w:cs="Calibri"/>
                <w:color w:val="000000"/>
                <w:sz w:val="12"/>
                <w:szCs w:val="12"/>
              </w:rPr>
              <w:t>IMÁGENES DIAGNOSTICAS - NO IONIZANTES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AA98587" w14:textId="77777777" w:rsidR="00AC54CC" w:rsidRPr="00AC54CC" w:rsidRDefault="00AC54CC" w:rsidP="00AC54CC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AC54CC">
              <w:rPr>
                <w:rFonts w:ascii="Calibri" w:hAnsi="Calibri" w:cs="Calibri"/>
                <w:color w:val="000000"/>
                <w:sz w:val="12"/>
                <w:szCs w:val="12"/>
              </w:rPr>
              <w:t>FISIOTERAPIA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4746881" w14:textId="77777777" w:rsidR="00AC54CC" w:rsidRPr="00AC54CC" w:rsidRDefault="00AC54CC" w:rsidP="00AC54CC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AC54CC">
              <w:rPr>
                <w:rFonts w:ascii="Calibri" w:hAnsi="Calibri" w:cs="Calibri"/>
                <w:color w:val="000000"/>
                <w:sz w:val="12"/>
                <w:szCs w:val="12"/>
              </w:rPr>
              <w:t>TRANSPORTE ASISTENCIAL MEDICALIZADO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0D9FC3F" w14:textId="77777777" w:rsidR="00AC54CC" w:rsidRPr="00AC54CC" w:rsidRDefault="00AC54CC" w:rsidP="00AC54CC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AC54CC">
              <w:rPr>
                <w:rFonts w:ascii="Calibri" w:hAnsi="Calibri" w:cs="Calibri"/>
                <w:color w:val="000000"/>
                <w:sz w:val="12"/>
                <w:szCs w:val="12"/>
              </w:rPr>
              <w:t>FISIOTERAPIA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5AEDF7F" w14:textId="77777777" w:rsidR="00AC54CC" w:rsidRPr="00AC54CC" w:rsidRDefault="00AC54CC" w:rsidP="00AC54CC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AC54CC">
              <w:rPr>
                <w:rFonts w:ascii="Calibri" w:hAnsi="Calibri" w:cs="Calibri"/>
                <w:color w:val="000000"/>
                <w:sz w:val="12"/>
                <w:szCs w:val="12"/>
              </w:rPr>
              <w:t>CUIDADO BÁSICO NEONATAL</w:t>
            </w:r>
          </w:p>
        </w:tc>
      </w:tr>
      <w:tr w:rsidR="00AC54CC" w:rsidRPr="00AC54CC" w14:paraId="754BC5D2" w14:textId="77777777" w:rsidTr="00AC54CC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D96DC1F" w14:textId="77777777" w:rsidR="00AC54CC" w:rsidRPr="00AC54CC" w:rsidRDefault="00AC54CC" w:rsidP="00AC54CC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AC54CC">
              <w:rPr>
                <w:rFonts w:ascii="Calibri" w:hAnsi="Calibri" w:cs="Calibri"/>
                <w:color w:val="000000"/>
                <w:sz w:val="12"/>
                <w:szCs w:val="12"/>
              </w:rPr>
              <w:t>LABORATORIO CLÍNICO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F8764F4" w14:textId="745633CB" w:rsidR="00AC54CC" w:rsidRPr="00AC54CC" w:rsidRDefault="00AC54CC" w:rsidP="00AC54CC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AC54CC">
              <w:rPr>
                <w:rFonts w:ascii="Calibri" w:hAnsi="Calibri" w:cs="Calibri"/>
                <w:color w:val="000000"/>
                <w:sz w:val="12"/>
                <w:szCs w:val="12"/>
              </w:rPr>
              <w:t xml:space="preserve">TRANSPORTE ASISTENCIAL </w:t>
            </w:r>
            <w:r w:rsidR="00D77994" w:rsidRPr="00AC54CC">
              <w:rPr>
                <w:rFonts w:ascii="Calibri" w:hAnsi="Calibri" w:cs="Calibri"/>
                <w:color w:val="000000"/>
                <w:sz w:val="12"/>
                <w:szCs w:val="12"/>
              </w:rPr>
              <w:t>BÁSICO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838E0B8" w14:textId="77777777" w:rsidR="00AC54CC" w:rsidRPr="00AC54CC" w:rsidRDefault="00AC54CC" w:rsidP="00AC54CC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AC54CC">
              <w:rPr>
                <w:rFonts w:ascii="Calibri" w:hAnsi="Calibri" w:cs="Calibri"/>
                <w:color w:val="000000"/>
                <w:sz w:val="12"/>
                <w:szCs w:val="12"/>
              </w:rPr>
              <w:t>FONOAUDIOLOGÍA Y/O TERAPIA DEL LENGUAJE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911EB40" w14:textId="77777777" w:rsidR="00AC54CC" w:rsidRPr="00AC54CC" w:rsidRDefault="00AC54CC" w:rsidP="00AC54CC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AC54CC">
              <w:rPr>
                <w:rFonts w:ascii="Calibri" w:hAnsi="Calibri" w:cs="Calibri"/>
                <w:color w:val="000000"/>
                <w:sz w:val="12"/>
                <w:szCs w:val="12"/>
              </w:rPr>
              <w:t>CIRUGÍA DERMATOLÓGICA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F7AF27B" w14:textId="77777777" w:rsidR="00AC54CC" w:rsidRPr="00AC54CC" w:rsidRDefault="00AC54CC" w:rsidP="00AC54CC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AC54CC">
              <w:rPr>
                <w:rFonts w:ascii="Calibri" w:hAnsi="Calibri" w:cs="Calibri"/>
                <w:color w:val="000000"/>
                <w:sz w:val="12"/>
                <w:szCs w:val="12"/>
              </w:rPr>
              <w:t>CIRUGÍA OFTALMOLÓGICA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AB538AA" w14:textId="77777777" w:rsidR="00AC54CC" w:rsidRPr="00AC54CC" w:rsidRDefault="00AC54CC" w:rsidP="00AC54CC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AC54CC">
              <w:rPr>
                <w:rFonts w:ascii="Calibri" w:hAnsi="Calibri" w:cs="Calibri"/>
                <w:color w:val="000000"/>
                <w:sz w:val="12"/>
                <w:szCs w:val="12"/>
              </w:rPr>
              <w:t>DIAGNÓSTICO VASCULAR</w:t>
            </w:r>
          </w:p>
        </w:tc>
      </w:tr>
      <w:tr w:rsidR="00AC54CC" w:rsidRPr="00AC54CC" w14:paraId="46AB9A5B" w14:textId="77777777" w:rsidTr="00AC54CC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6F0F0FD" w14:textId="77777777" w:rsidR="00AC54CC" w:rsidRPr="00AC54CC" w:rsidRDefault="00AC54CC" w:rsidP="00AC54CC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AC54CC">
              <w:rPr>
                <w:rFonts w:ascii="Calibri" w:hAnsi="Calibri" w:cs="Calibri"/>
                <w:color w:val="000000"/>
                <w:sz w:val="12"/>
                <w:szCs w:val="12"/>
              </w:rPr>
              <w:t>MEDICINA GENERAL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45A02BD" w14:textId="77777777" w:rsidR="00AC54CC" w:rsidRPr="00AC54CC" w:rsidRDefault="00AC54CC" w:rsidP="00AC54CC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AC54CC">
              <w:rPr>
                <w:rFonts w:ascii="Calibri" w:hAnsi="Calibri" w:cs="Calibri"/>
                <w:color w:val="000000"/>
                <w:sz w:val="12"/>
                <w:szCs w:val="12"/>
              </w:rPr>
              <w:t>SERVICIO FARMACÉUTICO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C27C4A1" w14:textId="77777777" w:rsidR="00AC54CC" w:rsidRPr="00AC54CC" w:rsidRDefault="00AC54CC" w:rsidP="00AC54CC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AC54CC">
              <w:rPr>
                <w:rFonts w:ascii="Calibri" w:hAnsi="Calibri" w:cs="Calibri"/>
                <w:color w:val="000000"/>
                <w:sz w:val="12"/>
                <w:szCs w:val="12"/>
              </w:rPr>
              <w:t>TERAPIA RESPIRATORIA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CAF48A0" w14:textId="77777777" w:rsidR="00AC54CC" w:rsidRPr="00AC54CC" w:rsidRDefault="00AC54CC" w:rsidP="00AC54CC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AC54CC">
              <w:rPr>
                <w:rFonts w:ascii="Calibri" w:hAnsi="Calibri" w:cs="Calibri"/>
                <w:color w:val="000000"/>
                <w:sz w:val="12"/>
                <w:szCs w:val="12"/>
              </w:rPr>
              <w:t>DERMATOLOGÍA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B8210CB" w14:textId="77777777" w:rsidR="00AC54CC" w:rsidRPr="00AC54CC" w:rsidRDefault="00AC54CC" w:rsidP="00AC54CC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AC54CC">
              <w:rPr>
                <w:rFonts w:ascii="Calibri" w:hAnsi="Calibri" w:cs="Calibri"/>
                <w:color w:val="000000"/>
                <w:sz w:val="12"/>
                <w:szCs w:val="12"/>
              </w:rPr>
              <w:t>CIRUGÍA OTORRINOLARINGOLOGÍA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7CB2086" w14:textId="77777777" w:rsidR="00AC54CC" w:rsidRPr="00AC54CC" w:rsidRDefault="00AC54CC" w:rsidP="00AC54CC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AC54CC">
              <w:rPr>
                <w:rFonts w:ascii="Calibri" w:hAnsi="Calibri" w:cs="Calibri"/>
                <w:color w:val="000000"/>
                <w:sz w:val="12"/>
                <w:szCs w:val="12"/>
              </w:rPr>
              <w:t>DOLOR Y CUIDADOS PALIATIVOS</w:t>
            </w:r>
          </w:p>
        </w:tc>
      </w:tr>
      <w:tr w:rsidR="00AC54CC" w:rsidRPr="00AC54CC" w14:paraId="78917343" w14:textId="77777777" w:rsidTr="00AC54CC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04D81A1" w14:textId="77777777" w:rsidR="00AC54CC" w:rsidRPr="00AC54CC" w:rsidRDefault="00AC54CC" w:rsidP="00AC54CC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AC54CC">
              <w:rPr>
                <w:rFonts w:ascii="Calibri" w:hAnsi="Calibri" w:cs="Calibri"/>
                <w:color w:val="000000"/>
                <w:sz w:val="12"/>
                <w:szCs w:val="12"/>
              </w:rPr>
              <w:t>ODONTOLOGÍA GENERAL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872DEE4" w14:textId="77777777" w:rsidR="00AC54CC" w:rsidRPr="00AC54CC" w:rsidRDefault="00AC54CC" w:rsidP="00AC54CC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AC54CC">
              <w:rPr>
                <w:rFonts w:ascii="Calibri" w:hAnsi="Calibri" w:cs="Calibri"/>
                <w:color w:val="000000"/>
                <w:sz w:val="12"/>
                <w:szCs w:val="12"/>
              </w:rPr>
              <w:t>CIRUGÍA ORTOPÉDICA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9DDD620" w14:textId="77777777" w:rsidR="00AC54CC" w:rsidRPr="00AC54CC" w:rsidRDefault="00AC54CC" w:rsidP="00AC54CC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AC54CC">
              <w:rPr>
                <w:rFonts w:ascii="Calibri" w:hAnsi="Calibri" w:cs="Calibri"/>
                <w:color w:val="000000"/>
                <w:sz w:val="12"/>
                <w:szCs w:val="12"/>
              </w:rPr>
              <w:t>VACUNACIÓN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E6C68DB" w14:textId="77777777" w:rsidR="00AC54CC" w:rsidRPr="00AC54CC" w:rsidRDefault="00AC54CC" w:rsidP="00AC54CC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AC54CC">
              <w:rPr>
                <w:rFonts w:ascii="Calibri" w:hAnsi="Calibri" w:cs="Calibri"/>
                <w:color w:val="000000"/>
                <w:sz w:val="12"/>
                <w:szCs w:val="12"/>
              </w:rPr>
              <w:t>CIRUGÍA VASCULAR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FFF9498" w14:textId="77777777" w:rsidR="00AC54CC" w:rsidRPr="00AC54CC" w:rsidRDefault="00AC54CC" w:rsidP="00AC54CC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AC54CC">
              <w:rPr>
                <w:rFonts w:ascii="Calibri" w:hAnsi="Calibri" w:cs="Calibri"/>
                <w:color w:val="000000"/>
                <w:sz w:val="12"/>
                <w:szCs w:val="12"/>
              </w:rPr>
              <w:t>OFTALMOLOGÍA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AF44896" w14:textId="77777777" w:rsidR="00AC54CC" w:rsidRPr="00AC54CC" w:rsidRDefault="00AC54CC" w:rsidP="00AC54CC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AC54CC">
              <w:rPr>
                <w:rFonts w:ascii="Calibri" w:hAnsi="Calibri" w:cs="Calibri"/>
                <w:color w:val="000000"/>
                <w:sz w:val="12"/>
                <w:szCs w:val="12"/>
              </w:rPr>
              <w:t>NEUROCIRUGÍA</w:t>
            </w:r>
          </w:p>
        </w:tc>
      </w:tr>
      <w:tr w:rsidR="00AC54CC" w:rsidRPr="00AC54CC" w14:paraId="3F5BF9F5" w14:textId="77777777" w:rsidTr="00AC54CC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EFFCA32" w14:textId="77777777" w:rsidR="00AC54CC" w:rsidRPr="00AC54CC" w:rsidRDefault="00AC54CC" w:rsidP="00AC54CC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AC54CC">
              <w:rPr>
                <w:rFonts w:ascii="Calibri" w:hAnsi="Calibri" w:cs="Calibri"/>
                <w:color w:val="000000"/>
                <w:sz w:val="12"/>
                <w:szCs w:val="12"/>
              </w:rPr>
              <w:t>PEDIATRÍA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5FCDFEB" w14:textId="77777777" w:rsidR="00AC54CC" w:rsidRPr="00AC54CC" w:rsidRDefault="00AC54CC" w:rsidP="00AC54CC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AC54CC">
              <w:rPr>
                <w:rFonts w:ascii="Calibri" w:hAnsi="Calibri" w:cs="Calibri"/>
                <w:color w:val="000000"/>
                <w:sz w:val="12"/>
                <w:szCs w:val="12"/>
              </w:rPr>
              <w:t>MEDICINA INTERNA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12708AC" w14:textId="77777777" w:rsidR="00AC54CC" w:rsidRPr="00AC54CC" w:rsidRDefault="00AC54CC" w:rsidP="00AC54CC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AC54CC">
              <w:rPr>
                <w:rFonts w:ascii="Calibri" w:hAnsi="Calibri" w:cs="Calibri"/>
                <w:color w:val="000000"/>
                <w:sz w:val="12"/>
                <w:szCs w:val="12"/>
              </w:rPr>
              <w:t>UROLOGÍA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1848135" w14:textId="77777777" w:rsidR="00AC54CC" w:rsidRPr="00AC54CC" w:rsidRDefault="00AC54CC" w:rsidP="00AC54CC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AC54CC">
              <w:rPr>
                <w:rFonts w:ascii="Calibri" w:hAnsi="Calibri" w:cs="Calibri"/>
                <w:color w:val="000000"/>
                <w:sz w:val="12"/>
                <w:szCs w:val="12"/>
              </w:rPr>
              <w:t>TERAPIA OCUPACIONAL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35D961D" w14:textId="77777777" w:rsidR="00AC54CC" w:rsidRPr="00AC54CC" w:rsidRDefault="00AC54CC" w:rsidP="00AC54CC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AC54CC">
              <w:rPr>
                <w:rFonts w:ascii="Calibri" w:hAnsi="Calibri" w:cs="Calibri"/>
                <w:color w:val="000000"/>
                <w:sz w:val="12"/>
                <w:szCs w:val="12"/>
              </w:rPr>
              <w:t>OTORRINOLARINGOLOGÍA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854916D" w14:textId="77777777" w:rsidR="00AC54CC" w:rsidRPr="00AC54CC" w:rsidRDefault="00AC54CC" w:rsidP="00AC54CC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AC54CC">
              <w:rPr>
                <w:rFonts w:ascii="Calibri" w:hAnsi="Calibri" w:cs="Calibri"/>
                <w:color w:val="000000"/>
                <w:sz w:val="12"/>
                <w:szCs w:val="12"/>
              </w:rPr>
              <w:t>NEUROLOGÍA</w:t>
            </w:r>
          </w:p>
        </w:tc>
      </w:tr>
      <w:tr w:rsidR="00AC54CC" w:rsidRPr="00AC54CC" w14:paraId="139FF64D" w14:textId="77777777" w:rsidTr="00AC54CC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6911368" w14:textId="77777777" w:rsidR="00AC54CC" w:rsidRPr="00AC54CC" w:rsidRDefault="00AC54CC" w:rsidP="00AC54CC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AC54CC">
              <w:rPr>
                <w:rFonts w:ascii="Calibri" w:hAnsi="Calibri" w:cs="Calibri"/>
                <w:color w:val="000000"/>
                <w:sz w:val="12"/>
                <w:szCs w:val="12"/>
              </w:rPr>
              <w:t>PSICOLOGÍA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6A249BC" w14:textId="713FE7DA" w:rsidR="00AC54CC" w:rsidRPr="00AC54CC" w:rsidRDefault="00D77994" w:rsidP="00AC54CC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AC54CC">
              <w:rPr>
                <w:rFonts w:ascii="Calibri" w:hAnsi="Calibri" w:cs="Calibri"/>
                <w:color w:val="000000"/>
                <w:sz w:val="12"/>
                <w:szCs w:val="12"/>
              </w:rPr>
              <w:t>GESTIÓN</w:t>
            </w:r>
            <w:r w:rsidR="00AC54CC" w:rsidRPr="00AC54CC">
              <w:rPr>
                <w:rFonts w:ascii="Calibri" w:hAnsi="Calibri" w:cs="Calibri"/>
                <w:color w:val="000000"/>
                <w:sz w:val="12"/>
                <w:szCs w:val="12"/>
              </w:rPr>
              <w:t xml:space="preserve"> PRE-TRANSFUSIONAL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AF379AD" w14:textId="77777777" w:rsidR="00AC54CC" w:rsidRPr="00AC54CC" w:rsidRDefault="00AC54CC" w:rsidP="00AC54CC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AC54CC">
              <w:rPr>
                <w:rFonts w:ascii="Calibri" w:hAnsi="Calibri" w:cs="Calibri"/>
                <w:color w:val="000000"/>
                <w:sz w:val="12"/>
                <w:szCs w:val="12"/>
              </w:rPr>
              <w:t>CIRUGÍA UROLÓGICA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98FCD85" w14:textId="77777777" w:rsidR="00AC54CC" w:rsidRPr="00AC54CC" w:rsidRDefault="00AC54CC" w:rsidP="00AC54CC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AC54CC">
              <w:rPr>
                <w:rFonts w:ascii="Calibri" w:hAnsi="Calibri" w:cs="Calibri"/>
                <w:color w:val="000000"/>
                <w:sz w:val="12"/>
                <w:szCs w:val="12"/>
              </w:rPr>
              <w:t>MEDICINA FAMILIAR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CCC41D5" w14:textId="77777777" w:rsidR="00AC54CC" w:rsidRPr="00AC54CC" w:rsidRDefault="00AC54CC" w:rsidP="00AC54CC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AC54CC">
              <w:rPr>
                <w:rFonts w:ascii="Calibri" w:hAnsi="Calibri" w:cs="Calibri"/>
                <w:color w:val="000000"/>
                <w:sz w:val="12"/>
                <w:szCs w:val="12"/>
              </w:rPr>
              <w:t>PSIQUIATRÍA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3064C0A" w14:textId="77777777" w:rsidR="00AC54CC" w:rsidRPr="00AC54CC" w:rsidRDefault="00AC54CC" w:rsidP="00AC54CC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</w:tr>
    </w:tbl>
    <w:p w14:paraId="5F35ADEE" w14:textId="77777777" w:rsidR="00AC54CC" w:rsidRDefault="00AC54CC" w:rsidP="008F7D8D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2A78FCBB" w14:textId="77036AD4" w:rsidR="001E12A3" w:rsidRDefault="009D2B42" w:rsidP="008F7D8D">
      <w:p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Que la proyección del presupuesto de ingresos </w:t>
      </w:r>
      <w:r w:rsidR="00605E1B">
        <w:rPr>
          <w:rFonts w:ascii="Calibri" w:hAnsi="Calibri" w:cs="Calibri"/>
          <w:color w:val="000000"/>
          <w:sz w:val="22"/>
          <w:szCs w:val="22"/>
        </w:rPr>
        <w:t>sustentado por</w:t>
      </w:r>
      <w:r>
        <w:rPr>
          <w:rFonts w:ascii="Calibri" w:hAnsi="Calibri" w:cs="Calibri"/>
          <w:color w:val="000000"/>
          <w:sz w:val="22"/>
          <w:szCs w:val="22"/>
        </w:rPr>
        <w:t xml:space="preserve"> el Hospital Regional de Moniquirá tuvo en cuenta el promedio de la venta de servicios de salud durante la presente vigencia.</w:t>
      </w:r>
    </w:p>
    <w:p w14:paraId="361102B5" w14:textId="77777777" w:rsidR="009D2B42" w:rsidRDefault="009D2B42" w:rsidP="008F7D8D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tbl>
      <w:tblPr>
        <w:tblStyle w:val="Tablaconcuadrcula1clara-nfasis1"/>
        <w:tblW w:w="5000" w:type="pct"/>
        <w:tblLook w:val="04A0" w:firstRow="1" w:lastRow="0" w:firstColumn="1" w:lastColumn="0" w:noHBand="0" w:noVBand="1"/>
      </w:tblPr>
      <w:tblGrid>
        <w:gridCol w:w="1015"/>
        <w:gridCol w:w="1015"/>
        <w:gridCol w:w="1016"/>
        <w:gridCol w:w="1016"/>
        <w:gridCol w:w="1016"/>
        <w:gridCol w:w="1016"/>
        <w:gridCol w:w="1016"/>
        <w:gridCol w:w="1016"/>
        <w:gridCol w:w="936"/>
      </w:tblGrid>
      <w:tr w:rsidR="00605E1B" w:rsidRPr="00605E1B" w14:paraId="75B8C563" w14:textId="77777777" w:rsidTr="00605E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pct"/>
            <w:noWrap/>
            <w:hideMark/>
          </w:tcPr>
          <w:p w14:paraId="629994AC" w14:textId="77777777" w:rsidR="00605E1B" w:rsidRPr="00605E1B" w:rsidRDefault="00605E1B" w:rsidP="00605E1B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  <w:lang w:val="es-CO" w:eastAsia="es-CO"/>
              </w:rPr>
            </w:pPr>
            <w:r w:rsidRPr="00605E1B">
              <w:rPr>
                <w:rFonts w:ascii="Arial" w:hAnsi="Arial" w:cs="Arial"/>
                <w:b/>
                <w:bCs/>
                <w:sz w:val="10"/>
                <w:szCs w:val="10"/>
              </w:rPr>
              <w:t>ENE</w:t>
            </w:r>
          </w:p>
        </w:tc>
        <w:tc>
          <w:tcPr>
            <w:tcW w:w="561" w:type="pct"/>
            <w:noWrap/>
            <w:hideMark/>
          </w:tcPr>
          <w:p w14:paraId="38E976E8" w14:textId="77777777" w:rsidR="00605E1B" w:rsidRPr="00605E1B" w:rsidRDefault="00605E1B" w:rsidP="00605E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10"/>
                <w:szCs w:val="10"/>
              </w:rPr>
            </w:pPr>
            <w:r w:rsidRPr="00605E1B">
              <w:rPr>
                <w:rFonts w:ascii="Arial" w:hAnsi="Arial" w:cs="Arial"/>
                <w:b w:val="0"/>
                <w:bCs w:val="0"/>
                <w:sz w:val="10"/>
                <w:szCs w:val="10"/>
              </w:rPr>
              <w:t>FEB</w:t>
            </w:r>
          </w:p>
        </w:tc>
        <w:tc>
          <w:tcPr>
            <w:tcW w:w="561" w:type="pct"/>
            <w:noWrap/>
            <w:hideMark/>
          </w:tcPr>
          <w:p w14:paraId="6F8375C0" w14:textId="77777777" w:rsidR="00605E1B" w:rsidRPr="00605E1B" w:rsidRDefault="00605E1B" w:rsidP="00605E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10"/>
                <w:szCs w:val="10"/>
              </w:rPr>
            </w:pPr>
            <w:r w:rsidRPr="00605E1B">
              <w:rPr>
                <w:rFonts w:ascii="Arial" w:hAnsi="Arial" w:cs="Arial"/>
                <w:b w:val="0"/>
                <w:bCs w:val="0"/>
                <w:sz w:val="10"/>
                <w:szCs w:val="10"/>
              </w:rPr>
              <w:t>MAR</w:t>
            </w:r>
          </w:p>
        </w:tc>
        <w:tc>
          <w:tcPr>
            <w:tcW w:w="561" w:type="pct"/>
            <w:noWrap/>
            <w:hideMark/>
          </w:tcPr>
          <w:p w14:paraId="21492DEE" w14:textId="77777777" w:rsidR="00605E1B" w:rsidRPr="00605E1B" w:rsidRDefault="00605E1B" w:rsidP="00605E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10"/>
                <w:szCs w:val="10"/>
              </w:rPr>
            </w:pPr>
            <w:r w:rsidRPr="00605E1B">
              <w:rPr>
                <w:rFonts w:ascii="Arial" w:hAnsi="Arial" w:cs="Arial"/>
                <w:b w:val="0"/>
                <w:bCs w:val="0"/>
                <w:sz w:val="10"/>
                <w:szCs w:val="10"/>
              </w:rPr>
              <w:t>ABR</w:t>
            </w:r>
          </w:p>
        </w:tc>
        <w:tc>
          <w:tcPr>
            <w:tcW w:w="561" w:type="pct"/>
            <w:noWrap/>
            <w:hideMark/>
          </w:tcPr>
          <w:p w14:paraId="0F73BB96" w14:textId="77777777" w:rsidR="00605E1B" w:rsidRPr="00605E1B" w:rsidRDefault="00605E1B" w:rsidP="00605E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10"/>
                <w:szCs w:val="10"/>
              </w:rPr>
            </w:pPr>
            <w:r w:rsidRPr="00605E1B">
              <w:rPr>
                <w:rFonts w:ascii="Arial" w:hAnsi="Arial" w:cs="Arial"/>
                <w:b w:val="0"/>
                <w:bCs w:val="0"/>
                <w:sz w:val="10"/>
                <w:szCs w:val="10"/>
              </w:rPr>
              <w:t>MAY</w:t>
            </w:r>
          </w:p>
        </w:tc>
        <w:tc>
          <w:tcPr>
            <w:tcW w:w="561" w:type="pct"/>
            <w:noWrap/>
            <w:hideMark/>
          </w:tcPr>
          <w:p w14:paraId="65F01ED7" w14:textId="77777777" w:rsidR="00605E1B" w:rsidRPr="00605E1B" w:rsidRDefault="00605E1B" w:rsidP="00605E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10"/>
                <w:szCs w:val="10"/>
              </w:rPr>
            </w:pPr>
            <w:r w:rsidRPr="00605E1B">
              <w:rPr>
                <w:rFonts w:ascii="Arial" w:hAnsi="Arial" w:cs="Arial"/>
                <w:b w:val="0"/>
                <w:bCs w:val="0"/>
                <w:sz w:val="10"/>
                <w:szCs w:val="10"/>
              </w:rPr>
              <w:t>JUN</w:t>
            </w:r>
          </w:p>
        </w:tc>
        <w:tc>
          <w:tcPr>
            <w:tcW w:w="561" w:type="pct"/>
            <w:noWrap/>
            <w:hideMark/>
          </w:tcPr>
          <w:p w14:paraId="47DC0488" w14:textId="77777777" w:rsidR="00605E1B" w:rsidRPr="00605E1B" w:rsidRDefault="00605E1B" w:rsidP="00605E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10"/>
                <w:szCs w:val="10"/>
              </w:rPr>
            </w:pPr>
            <w:r w:rsidRPr="00605E1B">
              <w:rPr>
                <w:rFonts w:ascii="Arial" w:hAnsi="Arial" w:cs="Arial"/>
                <w:b w:val="0"/>
                <w:bCs w:val="0"/>
                <w:sz w:val="10"/>
                <w:szCs w:val="10"/>
              </w:rPr>
              <w:t>JUL</w:t>
            </w:r>
          </w:p>
        </w:tc>
        <w:tc>
          <w:tcPr>
            <w:tcW w:w="561" w:type="pct"/>
            <w:noWrap/>
            <w:hideMark/>
          </w:tcPr>
          <w:p w14:paraId="5EA6BADC" w14:textId="77777777" w:rsidR="00605E1B" w:rsidRPr="00605E1B" w:rsidRDefault="00605E1B" w:rsidP="00605E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10"/>
                <w:szCs w:val="10"/>
              </w:rPr>
            </w:pPr>
            <w:proofErr w:type="spellStart"/>
            <w:r w:rsidRPr="00605E1B">
              <w:rPr>
                <w:rFonts w:ascii="Arial" w:hAnsi="Arial" w:cs="Arial"/>
                <w:b w:val="0"/>
                <w:bCs w:val="0"/>
                <w:sz w:val="10"/>
                <w:szCs w:val="10"/>
              </w:rPr>
              <w:t>AGO</w:t>
            </w:r>
            <w:proofErr w:type="spellEnd"/>
          </w:p>
        </w:tc>
        <w:tc>
          <w:tcPr>
            <w:tcW w:w="515" w:type="pct"/>
            <w:noWrap/>
            <w:hideMark/>
          </w:tcPr>
          <w:p w14:paraId="3D5B6183" w14:textId="2DF9DD67" w:rsidR="00605E1B" w:rsidRPr="00605E1B" w:rsidRDefault="00605E1B" w:rsidP="00605E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10"/>
                <w:szCs w:val="10"/>
              </w:rPr>
            </w:pPr>
            <w:r w:rsidRPr="00605E1B">
              <w:rPr>
                <w:rFonts w:ascii="Arial" w:hAnsi="Arial" w:cs="Arial"/>
                <w:b w:val="0"/>
                <w:bCs w:val="0"/>
                <w:sz w:val="10"/>
                <w:szCs w:val="10"/>
              </w:rPr>
              <w:t>PROMEDIO</w:t>
            </w:r>
          </w:p>
        </w:tc>
      </w:tr>
      <w:tr w:rsidR="00605E1B" w:rsidRPr="00605E1B" w14:paraId="12643999" w14:textId="77777777" w:rsidTr="00605E1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pct"/>
            <w:noWrap/>
            <w:hideMark/>
          </w:tcPr>
          <w:p w14:paraId="4C796F42" w14:textId="77777777" w:rsidR="00605E1B" w:rsidRPr="00605E1B" w:rsidRDefault="00605E1B">
            <w:pPr>
              <w:rPr>
                <w:rFonts w:ascii="Arial" w:hAnsi="Arial" w:cs="Arial"/>
                <w:b w:val="0"/>
                <w:bCs w:val="0"/>
                <w:sz w:val="10"/>
                <w:szCs w:val="10"/>
              </w:rPr>
            </w:pPr>
            <w:r w:rsidRPr="00605E1B">
              <w:rPr>
                <w:rFonts w:ascii="Arial" w:hAnsi="Arial" w:cs="Arial"/>
                <w:b w:val="0"/>
                <w:bCs w:val="0"/>
                <w:sz w:val="10"/>
                <w:szCs w:val="10"/>
              </w:rPr>
              <w:t xml:space="preserve">       5,861,105,168 </w:t>
            </w:r>
          </w:p>
        </w:tc>
        <w:tc>
          <w:tcPr>
            <w:tcW w:w="561" w:type="pct"/>
            <w:noWrap/>
            <w:hideMark/>
          </w:tcPr>
          <w:p w14:paraId="69AE2066" w14:textId="77777777" w:rsidR="00605E1B" w:rsidRPr="00605E1B" w:rsidRDefault="00605E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605E1B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       6,020,975,315 </w:t>
            </w:r>
          </w:p>
        </w:tc>
        <w:tc>
          <w:tcPr>
            <w:tcW w:w="561" w:type="pct"/>
            <w:noWrap/>
            <w:hideMark/>
          </w:tcPr>
          <w:p w14:paraId="581DD8B2" w14:textId="77777777" w:rsidR="00605E1B" w:rsidRPr="00605E1B" w:rsidRDefault="00605E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605E1B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       6,824,897,982 </w:t>
            </w:r>
          </w:p>
        </w:tc>
        <w:tc>
          <w:tcPr>
            <w:tcW w:w="561" w:type="pct"/>
            <w:noWrap/>
            <w:hideMark/>
          </w:tcPr>
          <w:p w14:paraId="0C0F173C" w14:textId="77777777" w:rsidR="00605E1B" w:rsidRPr="00605E1B" w:rsidRDefault="00605E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605E1B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       6,146,332,310 </w:t>
            </w:r>
          </w:p>
        </w:tc>
        <w:tc>
          <w:tcPr>
            <w:tcW w:w="561" w:type="pct"/>
            <w:noWrap/>
            <w:hideMark/>
          </w:tcPr>
          <w:p w14:paraId="39FB01DC" w14:textId="77777777" w:rsidR="00605E1B" w:rsidRPr="00605E1B" w:rsidRDefault="00605E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605E1B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       6,845,496,579 </w:t>
            </w:r>
          </w:p>
        </w:tc>
        <w:tc>
          <w:tcPr>
            <w:tcW w:w="561" w:type="pct"/>
            <w:noWrap/>
            <w:hideMark/>
          </w:tcPr>
          <w:p w14:paraId="6D831D13" w14:textId="77777777" w:rsidR="00605E1B" w:rsidRPr="00605E1B" w:rsidRDefault="00605E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605E1B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       6,076,880,162 </w:t>
            </w:r>
          </w:p>
        </w:tc>
        <w:tc>
          <w:tcPr>
            <w:tcW w:w="561" w:type="pct"/>
            <w:noWrap/>
            <w:hideMark/>
          </w:tcPr>
          <w:p w14:paraId="59FF5F08" w14:textId="77777777" w:rsidR="00605E1B" w:rsidRPr="00605E1B" w:rsidRDefault="00605E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605E1B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       6,177,333,100 </w:t>
            </w:r>
          </w:p>
        </w:tc>
        <w:tc>
          <w:tcPr>
            <w:tcW w:w="561" w:type="pct"/>
            <w:noWrap/>
            <w:hideMark/>
          </w:tcPr>
          <w:p w14:paraId="34ED9CEF" w14:textId="77777777" w:rsidR="00605E1B" w:rsidRPr="00605E1B" w:rsidRDefault="00605E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605E1B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       7,137,372,265 </w:t>
            </w:r>
          </w:p>
        </w:tc>
        <w:tc>
          <w:tcPr>
            <w:tcW w:w="515" w:type="pct"/>
            <w:noWrap/>
            <w:hideMark/>
          </w:tcPr>
          <w:p w14:paraId="1AAA4D4D" w14:textId="77777777" w:rsidR="00605E1B" w:rsidRPr="00605E1B" w:rsidRDefault="00605E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605E1B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    6,386,299,110 </w:t>
            </w:r>
          </w:p>
        </w:tc>
      </w:tr>
    </w:tbl>
    <w:p w14:paraId="720942DA" w14:textId="77777777" w:rsidR="00AA2B02" w:rsidRDefault="00AA2B02" w:rsidP="008F7D8D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44224D30" w14:textId="1904D0EF" w:rsidR="00FB01ED" w:rsidRDefault="00AA2B02" w:rsidP="008F7D8D">
      <w:pPr>
        <w:jc w:val="both"/>
        <w:rPr>
          <w:rFonts w:ascii="Calibri" w:hAnsi="Calibri" w:cs="Calibri"/>
          <w:b/>
          <w:sz w:val="22"/>
          <w:szCs w:val="22"/>
        </w:rPr>
      </w:pPr>
      <w:r w:rsidRPr="00294164">
        <w:rPr>
          <w:rFonts w:ascii="Calibri" w:hAnsi="Calibri" w:cs="Calibri"/>
          <w:color w:val="000000"/>
          <w:sz w:val="22"/>
          <w:szCs w:val="22"/>
        </w:rPr>
        <w:t>Que</w:t>
      </w:r>
      <w:r w:rsidR="00A557B5">
        <w:rPr>
          <w:rFonts w:ascii="Calibri" w:hAnsi="Calibri" w:cs="Calibri"/>
          <w:color w:val="000000"/>
          <w:sz w:val="22"/>
          <w:szCs w:val="22"/>
        </w:rPr>
        <w:t xml:space="preserve"> los valores reconocidos </w:t>
      </w:r>
      <w:r w:rsidR="0091731F">
        <w:rPr>
          <w:rFonts w:ascii="Calibri" w:hAnsi="Calibri" w:cs="Calibri"/>
          <w:color w:val="000000"/>
          <w:sz w:val="22"/>
          <w:szCs w:val="22"/>
        </w:rPr>
        <w:t>como</w:t>
      </w:r>
      <w:r w:rsidR="00A557B5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042A0E">
        <w:rPr>
          <w:rFonts w:ascii="Calibri" w:hAnsi="Calibri" w:cs="Calibri"/>
          <w:color w:val="000000"/>
          <w:sz w:val="22"/>
          <w:szCs w:val="22"/>
        </w:rPr>
        <w:t>recaudo de cuentas por cobra</w:t>
      </w:r>
      <w:r w:rsidR="0091731F">
        <w:rPr>
          <w:rFonts w:ascii="Calibri" w:hAnsi="Calibri" w:cs="Calibri"/>
          <w:color w:val="000000"/>
          <w:sz w:val="22"/>
          <w:szCs w:val="22"/>
        </w:rPr>
        <w:t>r</w:t>
      </w:r>
      <w:r w:rsidR="00042A0E">
        <w:rPr>
          <w:rFonts w:ascii="Calibri" w:hAnsi="Calibri" w:cs="Calibri"/>
          <w:color w:val="000000"/>
          <w:sz w:val="22"/>
          <w:szCs w:val="22"/>
        </w:rPr>
        <w:t xml:space="preserve"> de vigencias </w:t>
      </w:r>
      <w:r w:rsidR="00A5560E">
        <w:rPr>
          <w:rFonts w:ascii="Calibri" w:hAnsi="Calibri" w:cs="Calibri"/>
          <w:color w:val="000000"/>
          <w:sz w:val="22"/>
          <w:szCs w:val="22"/>
        </w:rPr>
        <w:t>anteriores</w:t>
      </w:r>
      <w:r w:rsidRPr="00294164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3D5AC4">
        <w:rPr>
          <w:rFonts w:ascii="Calibri" w:hAnsi="Calibri" w:cs="Calibri"/>
          <w:color w:val="000000"/>
          <w:sz w:val="22"/>
          <w:szCs w:val="22"/>
        </w:rPr>
        <w:t xml:space="preserve">se </w:t>
      </w:r>
      <w:r w:rsidR="00A5560E">
        <w:rPr>
          <w:rFonts w:ascii="Calibri" w:hAnsi="Calibri" w:cs="Calibri"/>
          <w:color w:val="000000"/>
          <w:sz w:val="22"/>
          <w:szCs w:val="22"/>
        </w:rPr>
        <w:t>calcularon</w:t>
      </w:r>
      <w:r w:rsidR="003D5AC4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294164">
        <w:rPr>
          <w:rFonts w:ascii="Calibri" w:hAnsi="Calibri" w:cs="Calibri"/>
          <w:color w:val="000000"/>
          <w:sz w:val="22"/>
          <w:szCs w:val="22"/>
        </w:rPr>
        <w:t xml:space="preserve">con base en certificación </w:t>
      </w:r>
      <w:r w:rsidRPr="00294164">
        <w:rPr>
          <w:rFonts w:ascii="Calibri" w:hAnsi="Calibri" w:cs="Calibri"/>
          <w:color w:val="000000"/>
          <w:sz w:val="22"/>
          <w:szCs w:val="22"/>
          <w:lang w:val="es-ES_tradnl" w:eastAsia="es-CO"/>
        </w:rPr>
        <w:t xml:space="preserve">emitida por </w:t>
      </w:r>
      <w:r>
        <w:rPr>
          <w:rFonts w:ascii="Calibri" w:hAnsi="Calibri" w:cs="Calibri"/>
          <w:color w:val="000000"/>
          <w:sz w:val="22"/>
          <w:szCs w:val="22"/>
          <w:lang w:val="es-ES_tradnl" w:eastAsia="es-CO"/>
        </w:rPr>
        <w:t>el Líder del Ciclo Económico Interno</w:t>
      </w:r>
      <w:r w:rsidRPr="00294164">
        <w:rPr>
          <w:rFonts w:ascii="Calibri" w:hAnsi="Calibri" w:cs="Calibri"/>
          <w:color w:val="000000"/>
          <w:sz w:val="22"/>
          <w:szCs w:val="22"/>
          <w:lang w:val="es-ES_tradnl" w:eastAsia="es-CO"/>
        </w:rPr>
        <w:t xml:space="preserve"> del Hospital Regional De Moniquirá con corte a </w:t>
      </w:r>
      <w:r>
        <w:rPr>
          <w:rFonts w:ascii="Calibri" w:hAnsi="Calibri" w:cs="Calibri"/>
          <w:color w:val="000000"/>
          <w:sz w:val="22"/>
          <w:szCs w:val="22"/>
          <w:lang w:val="es-ES_tradnl" w:eastAsia="es-CO"/>
        </w:rPr>
        <w:t>3</w:t>
      </w:r>
      <w:r w:rsidR="00605E1B">
        <w:rPr>
          <w:rFonts w:ascii="Calibri" w:hAnsi="Calibri" w:cs="Calibri"/>
          <w:color w:val="000000"/>
          <w:sz w:val="22"/>
          <w:szCs w:val="22"/>
          <w:lang w:val="es-ES_tradnl" w:eastAsia="es-CO"/>
        </w:rPr>
        <w:t>1</w:t>
      </w:r>
      <w:r w:rsidRPr="00294164">
        <w:rPr>
          <w:rFonts w:ascii="Calibri" w:hAnsi="Calibri" w:cs="Calibri"/>
          <w:color w:val="000000"/>
          <w:sz w:val="22"/>
          <w:szCs w:val="22"/>
          <w:lang w:val="es-ES_tradnl" w:eastAsia="es-CO"/>
        </w:rPr>
        <w:t xml:space="preserve"> de </w:t>
      </w:r>
      <w:r w:rsidR="00605E1B">
        <w:rPr>
          <w:rFonts w:ascii="Calibri" w:hAnsi="Calibri" w:cs="Calibri"/>
          <w:color w:val="000000"/>
          <w:sz w:val="22"/>
          <w:szCs w:val="22"/>
          <w:lang w:val="es-ES_tradnl" w:eastAsia="es-CO"/>
        </w:rPr>
        <w:t>agosto</w:t>
      </w:r>
      <w:r w:rsidRPr="00294164">
        <w:rPr>
          <w:rFonts w:ascii="Calibri" w:hAnsi="Calibri" w:cs="Calibri"/>
          <w:color w:val="000000"/>
          <w:sz w:val="22"/>
          <w:szCs w:val="22"/>
          <w:lang w:val="es-ES_tradnl" w:eastAsia="es-CO"/>
        </w:rPr>
        <w:t xml:space="preserve"> del año 202</w:t>
      </w:r>
      <w:r>
        <w:rPr>
          <w:rFonts w:ascii="Calibri" w:hAnsi="Calibri" w:cs="Calibri"/>
          <w:color w:val="000000"/>
          <w:sz w:val="22"/>
          <w:szCs w:val="22"/>
          <w:lang w:val="es-ES_tradnl" w:eastAsia="es-CO"/>
        </w:rPr>
        <w:t>3</w:t>
      </w:r>
      <w:r w:rsidRPr="00294164">
        <w:rPr>
          <w:rFonts w:ascii="Calibri" w:hAnsi="Calibri" w:cs="Calibri"/>
          <w:color w:val="000000"/>
          <w:sz w:val="22"/>
          <w:szCs w:val="22"/>
          <w:lang w:val="es-ES_tradnl" w:eastAsia="es-CO"/>
        </w:rPr>
        <w:t xml:space="preserve">, </w:t>
      </w:r>
      <w:r w:rsidR="00A5560E">
        <w:rPr>
          <w:rFonts w:ascii="Calibri" w:hAnsi="Calibri" w:cs="Calibri"/>
          <w:color w:val="000000"/>
          <w:sz w:val="22"/>
          <w:szCs w:val="22"/>
          <w:lang w:val="es-ES_tradnl" w:eastAsia="es-CO"/>
        </w:rPr>
        <w:t xml:space="preserve">donde </w:t>
      </w:r>
      <w:r w:rsidRPr="00294164">
        <w:rPr>
          <w:rFonts w:ascii="Calibri" w:hAnsi="Calibri" w:cs="Calibri"/>
          <w:color w:val="000000"/>
          <w:sz w:val="22"/>
          <w:szCs w:val="22"/>
          <w:lang w:val="es-ES_tradnl" w:eastAsia="es-CO"/>
        </w:rPr>
        <w:t xml:space="preserve">se ha realizado recaudo de </w:t>
      </w:r>
      <w:r>
        <w:rPr>
          <w:rFonts w:ascii="Calibri" w:hAnsi="Calibri" w:cs="Calibri"/>
          <w:color w:val="000000"/>
          <w:sz w:val="22"/>
          <w:szCs w:val="22"/>
          <w:lang w:val="es-ES_tradnl" w:eastAsia="es-CO"/>
        </w:rPr>
        <w:t xml:space="preserve">cuentas por cobrar de </w:t>
      </w:r>
      <w:r w:rsidRPr="00294164">
        <w:rPr>
          <w:rFonts w:ascii="Calibri" w:hAnsi="Calibri" w:cs="Calibri"/>
          <w:color w:val="000000"/>
          <w:sz w:val="22"/>
          <w:szCs w:val="22"/>
          <w:lang w:val="es-ES_tradnl" w:eastAsia="es-CO"/>
        </w:rPr>
        <w:t>vigencias anteriores por la suma de</w:t>
      </w:r>
      <w:r w:rsidRPr="00294164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="0097627F">
        <w:rPr>
          <w:rFonts w:ascii="Calibri" w:hAnsi="Calibri" w:cs="Calibri"/>
          <w:b/>
          <w:color w:val="000000"/>
          <w:sz w:val="22"/>
          <w:szCs w:val="22"/>
        </w:rPr>
        <w:t xml:space="preserve">VEINTICINCO MIL QUINCE MILLONES SESENTA Y NUEVE MIL QUINIENTOS DIECIOCHO </w:t>
      </w:r>
      <w:r w:rsidRPr="0097627F">
        <w:rPr>
          <w:rFonts w:ascii="Calibri" w:hAnsi="Calibri" w:cs="Calibri"/>
          <w:b/>
          <w:sz w:val="22"/>
          <w:szCs w:val="22"/>
        </w:rPr>
        <w:t xml:space="preserve">PESOS </w:t>
      </w:r>
      <w:r w:rsidRPr="00936103">
        <w:rPr>
          <w:rFonts w:ascii="Calibri" w:hAnsi="Calibri" w:cs="Calibri"/>
          <w:b/>
          <w:sz w:val="22"/>
          <w:szCs w:val="22"/>
        </w:rPr>
        <w:t>($</w:t>
      </w:r>
      <w:r w:rsidR="009F0477" w:rsidRPr="00936103">
        <w:rPr>
          <w:rFonts w:ascii="Calibri" w:hAnsi="Calibri" w:cs="Calibri"/>
          <w:b/>
          <w:sz w:val="22"/>
          <w:szCs w:val="22"/>
        </w:rPr>
        <w:t>25.015.069.518</w:t>
      </w:r>
      <w:r w:rsidRPr="00936103">
        <w:rPr>
          <w:rFonts w:ascii="Calibri" w:hAnsi="Calibri" w:cs="Calibri"/>
          <w:b/>
          <w:sz w:val="22"/>
          <w:szCs w:val="22"/>
        </w:rPr>
        <w:t xml:space="preserve">) </w:t>
      </w:r>
      <w:r w:rsidRPr="00936103">
        <w:rPr>
          <w:rFonts w:ascii="Calibri" w:hAnsi="Calibri" w:cs="Calibri"/>
          <w:b/>
          <w:bCs/>
          <w:sz w:val="22"/>
          <w:szCs w:val="22"/>
          <w:lang w:val="es-ES_tradnl" w:eastAsia="es-CO"/>
        </w:rPr>
        <w:t>MCTE</w:t>
      </w:r>
      <w:r w:rsidR="00A557B5" w:rsidRPr="00936103">
        <w:rPr>
          <w:rFonts w:ascii="Calibri" w:hAnsi="Calibri" w:cs="Calibri"/>
          <w:b/>
          <w:bCs/>
          <w:sz w:val="22"/>
          <w:szCs w:val="22"/>
          <w:lang w:val="es-ES_tradnl" w:eastAsia="es-CO"/>
        </w:rPr>
        <w:t>.</w:t>
      </w:r>
      <w:r w:rsidR="00360B2B" w:rsidRPr="00936103">
        <w:rPr>
          <w:rFonts w:ascii="Calibri" w:hAnsi="Calibri" w:cs="Calibri"/>
          <w:sz w:val="22"/>
          <w:szCs w:val="22"/>
        </w:rPr>
        <w:t xml:space="preserve"> </w:t>
      </w:r>
      <w:r w:rsidR="00031FE1" w:rsidRPr="00031FE1">
        <w:rPr>
          <w:rFonts w:ascii="Calibri" w:hAnsi="Calibri" w:cs="Calibri"/>
          <w:sz w:val="22"/>
          <w:szCs w:val="22"/>
        </w:rPr>
        <w:t>Así</w:t>
      </w:r>
      <w:r w:rsidR="00031FE1" w:rsidRPr="00031FE1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031FE1">
        <w:rPr>
          <w:rFonts w:ascii="Calibri" w:hAnsi="Calibri" w:cs="Calibri"/>
          <w:sz w:val="22"/>
          <w:szCs w:val="22"/>
        </w:rPr>
        <w:t xml:space="preserve">como el valor de las cuentas por cobrar </w:t>
      </w:r>
      <w:r w:rsidR="009F0477">
        <w:rPr>
          <w:rFonts w:ascii="Calibri" w:hAnsi="Calibri" w:cs="Calibri"/>
          <w:sz w:val="22"/>
          <w:szCs w:val="22"/>
        </w:rPr>
        <w:t xml:space="preserve">reconocido por la Secretaría de salud de Boyacá </w:t>
      </w:r>
      <w:r w:rsidR="00360267">
        <w:rPr>
          <w:rFonts w:ascii="Calibri" w:hAnsi="Calibri" w:cs="Calibri"/>
          <w:sz w:val="22"/>
          <w:szCs w:val="22"/>
        </w:rPr>
        <w:t xml:space="preserve">en actas de conciliación y cruce de cartera </w:t>
      </w:r>
      <w:r w:rsidR="00694EC3">
        <w:rPr>
          <w:rFonts w:ascii="Calibri" w:hAnsi="Calibri" w:cs="Calibri"/>
          <w:sz w:val="22"/>
          <w:szCs w:val="22"/>
        </w:rPr>
        <w:t xml:space="preserve">por valor de </w:t>
      </w:r>
      <w:r w:rsidR="002227C7">
        <w:rPr>
          <w:rFonts w:ascii="Calibri" w:hAnsi="Calibri" w:cs="Calibri"/>
          <w:b/>
          <w:color w:val="000000"/>
          <w:sz w:val="22"/>
          <w:szCs w:val="22"/>
        </w:rPr>
        <w:t>DOS MIL TRESCIENTOS TREINTA Y CUATRO MILLONES NOVECIENTOS VEINTIOCHO MIL DOSCIENTOS SESENTA Y TRES PESOS</w:t>
      </w:r>
      <w:r w:rsidR="00F64D62">
        <w:rPr>
          <w:rFonts w:ascii="Calibri" w:hAnsi="Calibri" w:cs="Calibri"/>
          <w:sz w:val="22"/>
          <w:szCs w:val="22"/>
        </w:rPr>
        <w:t xml:space="preserve"> </w:t>
      </w:r>
      <w:r w:rsidR="00F64D62" w:rsidRPr="00936103">
        <w:rPr>
          <w:rFonts w:ascii="Calibri" w:hAnsi="Calibri" w:cs="Calibri"/>
          <w:b/>
          <w:sz w:val="22"/>
          <w:szCs w:val="22"/>
        </w:rPr>
        <w:t>($</w:t>
      </w:r>
      <w:r w:rsidR="00F64D62" w:rsidRPr="00F64D62">
        <w:rPr>
          <w:rFonts w:ascii="Calibri" w:hAnsi="Calibri" w:cs="Calibri"/>
          <w:b/>
          <w:sz w:val="22"/>
          <w:szCs w:val="22"/>
        </w:rPr>
        <w:t>2.334.928.263</w:t>
      </w:r>
      <w:r w:rsidR="00F64D62" w:rsidRPr="00936103">
        <w:rPr>
          <w:rFonts w:ascii="Calibri" w:hAnsi="Calibri" w:cs="Calibri"/>
          <w:b/>
          <w:sz w:val="22"/>
          <w:szCs w:val="22"/>
        </w:rPr>
        <w:t>)</w:t>
      </w:r>
      <w:r w:rsidR="002227C7">
        <w:rPr>
          <w:rFonts w:ascii="Calibri" w:hAnsi="Calibri" w:cs="Calibri"/>
          <w:b/>
          <w:sz w:val="22"/>
          <w:szCs w:val="22"/>
        </w:rPr>
        <w:t xml:space="preserve"> MCTE.</w:t>
      </w:r>
    </w:p>
    <w:p w14:paraId="3B0F4BBD" w14:textId="77777777" w:rsidR="005F222F" w:rsidRDefault="005F222F" w:rsidP="008F7D8D">
      <w:pPr>
        <w:jc w:val="both"/>
        <w:rPr>
          <w:rFonts w:ascii="Calibri" w:hAnsi="Calibri" w:cs="Calibri"/>
          <w:bCs/>
          <w:sz w:val="22"/>
          <w:szCs w:val="22"/>
        </w:rPr>
      </w:pPr>
    </w:p>
    <w:p w14:paraId="43707E37" w14:textId="77777777" w:rsidR="00A321B8" w:rsidRDefault="005F222F" w:rsidP="008F7D8D">
      <w:p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Que el porcentaje promedio de recaudo de ingresos totales frente al reconocimiento por venta de servicios de salud de las dos vigencias previas corresponde </w:t>
      </w:r>
      <w:r w:rsidR="002823B8">
        <w:rPr>
          <w:rFonts w:ascii="Calibri" w:hAnsi="Calibri" w:cs="Calibri"/>
          <w:bCs/>
          <w:sz w:val="22"/>
          <w:szCs w:val="22"/>
        </w:rPr>
        <w:t>a un 53.14%</w:t>
      </w:r>
      <w:r w:rsidR="00A321B8">
        <w:rPr>
          <w:rFonts w:ascii="Calibri" w:hAnsi="Calibri" w:cs="Calibri"/>
          <w:bCs/>
          <w:sz w:val="22"/>
          <w:szCs w:val="22"/>
        </w:rPr>
        <w:t>.</w:t>
      </w:r>
    </w:p>
    <w:p w14:paraId="14736028" w14:textId="77777777" w:rsidR="00A321B8" w:rsidRDefault="00A321B8" w:rsidP="008F7D8D">
      <w:pPr>
        <w:jc w:val="both"/>
        <w:rPr>
          <w:rFonts w:ascii="Calibri" w:hAnsi="Calibri" w:cs="Calibri"/>
          <w:bCs/>
          <w:sz w:val="22"/>
          <w:szCs w:val="22"/>
        </w:rPr>
      </w:pPr>
    </w:p>
    <w:p w14:paraId="6BC47538" w14:textId="77777777" w:rsidR="00A557B5" w:rsidRDefault="00A557B5" w:rsidP="008F7D8D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5FAD90F4" w14:textId="77777777" w:rsidR="005D54B1" w:rsidRDefault="004F7C3E" w:rsidP="004F7C3E">
      <w:pPr>
        <w:jc w:val="both"/>
        <w:rPr>
          <w:rFonts w:ascii="Calibri" w:hAnsi="Calibri" w:cs="Calibri"/>
          <w:sz w:val="22"/>
          <w:szCs w:val="22"/>
          <w:lang w:val="es-ES_tradnl" w:eastAsia="es-CO"/>
        </w:rPr>
      </w:pPr>
      <w:r w:rsidRPr="006A5609">
        <w:rPr>
          <w:rFonts w:ascii="Calibri" w:hAnsi="Calibri" w:cs="Calibri"/>
          <w:sz w:val="22"/>
          <w:szCs w:val="22"/>
          <w:lang w:val="es-ES_tradnl" w:eastAsia="es-CO"/>
        </w:rPr>
        <w:lastRenderedPageBreak/>
        <w:t xml:space="preserve">Que se respaldará el 5% de mantenimiento con </w:t>
      </w:r>
      <w:proofErr w:type="spellStart"/>
      <w:r w:rsidRPr="006A5609">
        <w:rPr>
          <w:rFonts w:ascii="Calibri" w:hAnsi="Calibri" w:cs="Calibri"/>
          <w:sz w:val="22"/>
          <w:szCs w:val="22"/>
          <w:lang w:val="es-ES_tradnl" w:eastAsia="es-CO"/>
        </w:rPr>
        <w:t>recu</w:t>
      </w:r>
      <w:proofErr w:type="spellEnd"/>
    </w:p>
    <w:p w14:paraId="095E8FC7" w14:textId="3EDA81AD" w:rsidR="004F7C3E" w:rsidRPr="003B50AF" w:rsidRDefault="004F7C3E" w:rsidP="004F7C3E">
      <w:pPr>
        <w:jc w:val="both"/>
        <w:rPr>
          <w:rFonts w:ascii="Calibri" w:hAnsi="Calibri" w:cs="Calibri"/>
          <w:color w:val="000000"/>
          <w:sz w:val="22"/>
          <w:szCs w:val="22"/>
          <w:lang w:val="es-CO" w:eastAsia="es-CO"/>
        </w:rPr>
      </w:pPr>
      <w:proofErr w:type="spellStart"/>
      <w:r w:rsidRPr="006A5609">
        <w:rPr>
          <w:rFonts w:ascii="Calibri" w:hAnsi="Calibri" w:cs="Calibri"/>
          <w:sz w:val="22"/>
          <w:szCs w:val="22"/>
          <w:lang w:val="es-ES_tradnl" w:eastAsia="es-CO"/>
        </w:rPr>
        <w:t>rsos</w:t>
      </w:r>
      <w:proofErr w:type="spellEnd"/>
      <w:r w:rsidRPr="006A5609">
        <w:rPr>
          <w:rFonts w:ascii="Calibri" w:hAnsi="Calibri" w:cs="Calibri"/>
          <w:sz w:val="22"/>
          <w:szCs w:val="22"/>
          <w:lang w:val="es-ES_tradnl" w:eastAsia="es-CO"/>
        </w:rPr>
        <w:t xml:space="preserve"> </w:t>
      </w:r>
      <w:r w:rsidR="006A5609">
        <w:rPr>
          <w:rFonts w:ascii="Calibri" w:hAnsi="Calibri" w:cs="Calibri"/>
          <w:sz w:val="22"/>
          <w:szCs w:val="22"/>
          <w:lang w:val="es-ES_tradnl" w:eastAsia="es-CO"/>
        </w:rPr>
        <w:t xml:space="preserve">propios provenientes </w:t>
      </w:r>
      <w:r w:rsidR="008D00B6">
        <w:rPr>
          <w:rFonts w:ascii="Calibri" w:hAnsi="Calibri" w:cs="Calibri"/>
          <w:sz w:val="22"/>
          <w:szCs w:val="22"/>
          <w:lang w:val="es-ES_tradnl" w:eastAsia="es-CO"/>
        </w:rPr>
        <w:t xml:space="preserve">la venta de servicios de salud </w:t>
      </w:r>
      <w:r w:rsidRPr="006A5609">
        <w:rPr>
          <w:rFonts w:ascii="Calibri" w:hAnsi="Calibri" w:cs="Calibri"/>
          <w:sz w:val="22"/>
          <w:szCs w:val="22"/>
          <w:lang w:val="es-ES_tradnl" w:eastAsia="es-CO"/>
        </w:rPr>
        <w:t>por un valor total de</w:t>
      </w:r>
      <w:r w:rsidRPr="006A5609">
        <w:rPr>
          <w:rFonts w:ascii="Calibri" w:hAnsi="Calibri" w:cs="Calibri"/>
          <w:b/>
          <w:bCs/>
          <w:sz w:val="22"/>
          <w:szCs w:val="22"/>
          <w:lang w:val="es-ES_tradnl" w:eastAsia="es-CO"/>
        </w:rPr>
        <w:t xml:space="preserve"> </w:t>
      </w:r>
      <w:r w:rsidR="00975EB7">
        <w:rPr>
          <w:rFonts w:ascii="Calibri" w:hAnsi="Calibri" w:cs="Calibri"/>
          <w:b/>
          <w:bCs/>
          <w:sz w:val="22"/>
          <w:szCs w:val="22"/>
          <w:lang w:val="es-ES_tradnl" w:eastAsia="es-CO"/>
        </w:rPr>
        <w:t>CUATROCIENTOS TREINTA Y CINCO MILLONES TREINTA MIL</w:t>
      </w:r>
      <w:r w:rsidR="003B50AF" w:rsidRPr="003B50AF">
        <w:rPr>
          <w:rFonts w:ascii="Calibri" w:hAnsi="Calibri" w:cs="Calibri"/>
          <w:b/>
          <w:bCs/>
          <w:sz w:val="22"/>
          <w:szCs w:val="22"/>
          <w:lang w:val="es-ES_tradnl" w:eastAsia="es-CO"/>
        </w:rPr>
        <w:t xml:space="preserve"> PESOS (</w:t>
      </w:r>
      <w:r w:rsidR="003B50AF" w:rsidRPr="003B50AF">
        <w:rPr>
          <w:rFonts w:ascii="Calibri" w:hAnsi="Calibri" w:cs="Calibri"/>
          <w:b/>
          <w:bCs/>
          <w:color w:val="000000"/>
          <w:sz w:val="22"/>
          <w:szCs w:val="22"/>
        </w:rPr>
        <w:t>$</w:t>
      </w:r>
      <w:r w:rsidR="00A6333F">
        <w:rPr>
          <w:rFonts w:ascii="Calibri" w:hAnsi="Calibri" w:cs="Calibri"/>
          <w:b/>
          <w:bCs/>
          <w:color w:val="000000"/>
          <w:sz w:val="22"/>
          <w:szCs w:val="22"/>
        </w:rPr>
        <w:t>435.030.000,</w:t>
      </w:r>
      <w:r w:rsidR="003B50AF" w:rsidRPr="003B50AF">
        <w:rPr>
          <w:rFonts w:ascii="Calibri" w:hAnsi="Calibri" w:cs="Calibri"/>
          <w:b/>
          <w:bCs/>
          <w:color w:val="000000"/>
          <w:sz w:val="22"/>
          <w:szCs w:val="22"/>
        </w:rPr>
        <w:t>00)</w:t>
      </w:r>
      <w:r w:rsidRPr="006A5609">
        <w:rPr>
          <w:rFonts w:ascii="Calibri" w:hAnsi="Calibri" w:cs="Calibri"/>
          <w:b/>
          <w:bCs/>
          <w:sz w:val="22"/>
          <w:szCs w:val="22"/>
          <w:lang w:val="es-ES_tradnl" w:eastAsia="es-CO"/>
        </w:rPr>
        <w:t xml:space="preserve"> MCTE. </w:t>
      </w:r>
    </w:p>
    <w:p w14:paraId="0BBE8057" w14:textId="77777777" w:rsidR="00475D56" w:rsidRPr="00124F67" w:rsidRDefault="00475D56" w:rsidP="00475D56">
      <w:pPr>
        <w:jc w:val="both"/>
        <w:rPr>
          <w:rFonts w:ascii="Calibri" w:hAnsi="Calibri" w:cs="Calibri"/>
          <w:b/>
          <w:bCs/>
          <w:color w:val="000000"/>
          <w:sz w:val="22"/>
          <w:szCs w:val="22"/>
          <w:lang w:val="es-ES_tradnl" w:eastAsia="es-CO"/>
        </w:rPr>
      </w:pPr>
    </w:p>
    <w:p w14:paraId="264E422E" w14:textId="1CB629A3" w:rsidR="001525B1" w:rsidRDefault="001525B1" w:rsidP="001525B1">
      <w:pPr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Que el presente acuerdo fue sustentado y aprobado en Comité de Política Fiscal del Departamento (CONFIS) por medio de la Resolución No</w:t>
      </w:r>
      <w:r>
        <w:rPr>
          <w:rFonts w:ascii="Calibri Light" w:hAnsi="Calibri Light" w:cs="Calibri Light"/>
          <w:color w:val="000000"/>
          <w:sz w:val="22"/>
          <w:szCs w:val="22"/>
        </w:rPr>
        <w:t xml:space="preserve">. </w:t>
      </w:r>
      <w:r w:rsidR="003C495A">
        <w:rPr>
          <w:rFonts w:ascii="Calibri Light" w:hAnsi="Calibri Light" w:cs="Calibri Light"/>
          <w:color w:val="000000"/>
          <w:sz w:val="22"/>
          <w:szCs w:val="22"/>
        </w:rPr>
        <w:t>XXX</w:t>
      </w:r>
      <w:r>
        <w:rPr>
          <w:rFonts w:ascii="Calibri Light" w:hAnsi="Calibri Light" w:cs="Calibri Light"/>
          <w:color w:val="000000"/>
          <w:sz w:val="22"/>
          <w:szCs w:val="22"/>
        </w:rPr>
        <w:t xml:space="preserve"> del día </w:t>
      </w:r>
      <w:r w:rsidR="003C495A">
        <w:rPr>
          <w:rFonts w:ascii="Calibri Light" w:hAnsi="Calibri Light" w:cs="Calibri Light"/>
          <w:color w:val="000000"/>
          <w:sz w:val="22"/>
          <w:szCs w:val="22"/>
        </w:rPr>
        <w:t xml:space="preserve">XX </w:t>
      </w:r>
      <w:r>
        <w:rPr>
          <w:rFonts w:ascii="Calibri Light" w:hAnsi="Calibri Light" w:cs="Calibri Light"/>
          <w:color w:val="000000"/>
          <w:sz w:val="22"/>
          <w:szCs w:val="22"/>
        </w:rPr>
        <w:t xml:space="preserve">de </w:t>
      </w:r>
      <w:r w:rsidR="003C495A">
        <w:rPr>
          <w:rFonts w:ascii="Calibri Light" w:hAnsi="Calibri Light" w:cs="Calibri Light"/>
          <w:color w:val="000000"/>
          <w:sz w:val="22"/>
          <w:szCs w:val="22"/>
        </w:rPr>
        <w:t>septiembre</w:t>
      </w:r>
      <w:r>
        <w:rPr>
          <w:rFonts w:ascii="Calibri Light" w:hAnsi="Calibri Light" w:cs="Calibri Light"/>
          <w:sz w:val="22"/>
          <w:szCs w:val="22"/>
        </w:rPr>
        <w:t xml:space="preserve"> del año 2023.</w:t>
      </w:r>
    </w:p>
    <w:p w14:paraId="234D9782" w14:textId="77777777" w:rsidR="001525B1" w:rsidRDefault="001525B1" w:rsidP="001525B1">
      <w:pPr>
        <w:jc w:val="both"/>
        <w:rPr>
          <w:rFonts w:ascii="Calibri Light" w:hAnsi="Calibri Light" w:cs="Calibri Light"/>
          <w:sz w:val="22"/>
          <w:szCs w:val="22"/>
        </w:rPr>
      </w:pPr>
    </w:p>
    <w:p w14:paraId="72BA23ED" w14:textId="77777777" w:rsidR="001525B1" w:rsidRDefault="001525B1" w:rsidP="001525B1">
      <w:pPr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En mérito de lo anterior la junta directiva,</w:t>
      </w:r>
    </w:p>
    <w:p w14:paraId="6A0122CC" w14:textId="77777777" w:rsidR="00CF272A" w:rsidRDefault="00CF272A" w:rsidP="001525B1">
      <w:pPr>
        <w:jc w:val="center"/>
        <w:rPr>
          <w:rFonts w:ascii="Calibri Light" w:hAnsi="Calibri Light" w:cs="Calibri Light"/>
          <w:b/>
          <w:bCs/>
          <w:sz w:val="22"/>
          <w:szCs w:val="22"/>
        </w:rPr>
      </w:pPr>
    </w:p>
    <w:p w14:paraId="248419CD" w14:textId="77777777" w:rsidR="001525B1" w:rsidRDefault="001525B1" w:rsidP="001525B1">
      <w:pPr>
        <w:jc w:val="center"/>
        <w:rPr>
          <w:rFonts w:ascii="Calibri Light" w:hAnsi="Calibri Light" w:cs="Calibri Light"/>
          <w:b/>
          <w:bCs/>
          <w:sz w:val="22"/>
          <w:szCs w:val="22"/>
        </w:rPr>
      </w:pPr>
      <w:r>
        <w:rPr>
          <w:rFonts w:ascii="Calibri Light" w:hAnsi="Calibri Light" w:cs="Calibri Light"/>
          <w:b/>
          <w:bCs/>
          <w:sz w:val="22"/>
          <w:szCs w:val="22"/>
        </w:rPr>
        <w:t>ACUERDA:</w:t>
      </w:r>
    </w:p>
    <w:p w14:paraId="48C2F0E2" w14:textId="77777777" w:rsidR="00F933AC" w:rsidRDefault="00F933AC" w:rsidP="001525B1">
      <w:pPr>
        <w:jc w:val="center"/>
        <w:rPr>
          <w:rFonts w:ascii="Calibri Light" w:hAnsi="Calibri Light" w:cs="Calibri Light"/>
          <w:b/>
          <w:bCs/>
          <w:sz w:val="22"/>
          <w:szCs w:val="22"/>
        </w:rPr>
      </w:pPr>
    </w:p>
    <w:p w14:paraId="799FF054" w14:textId="10E2636F" w:rsidR="00475D56" w:rsidRDefault="001525B1" w:rsidP="00475D56">
      <w:pPr>
        <w:jc w:val="both"/>
        <w:rPr>
          <w:rFonts w:ascii="Calibri" w:hAnsi="Calibri" w:cs="Calibri"/>
          <w:color w:val="000000"/>
          <w:sz w:val="22"/>
          <w:szCs w:val="22"/>
          <w:lang w:val="es-ES_tradnl"/>
        </w:rPr>
      </w:pPr>
      <w:r>
        <w:rPr>
          <w:rFonts w:ascii="Calibri Light" w:hAnsi="Calibri Light" w:cs="Calibri Light"/>
          <w:b/>
          <w:bCs/>
          <w:sz w:val="22"/>
          <w:szCs w:val="22"/>
        </w:rPr>
        <w:t xml:space="preserve">ARTÍCULO PRIMERO: </w:t>
      </w:r>
      <w:r w:rsidR="00FC0B7A" w:rsidRPr="00294164">
        <w:rPr>
          <w:rFonts w:ascii="Calibri" w:hAnsi="Calibri" w:cs="Calibri"/>
          <w:color w:val="000000"/>
          <w:sz w:val="22"/>
          <w:szCs w:val="22"/>
          <w:lang w:val="es-ES_tradnl"/>
        </w:rPr>
        <w:t xml:space="preserve">adicionar en el presente acuerdo es de </w:t>
      </w:r>
      <w:r w:rsidR="000760E7">
        <w:rPr>
          <w:rFonts w:ascii="Calibri" w:hAnsi="Calibri" w:cs="Calibri"/>
          <w:b/>
          <w:bCs/>
          <w:color w:val="000000"/>
          <w:sz w:val="22"/>
          <w:szCs w:val="22"/>
        </w:rPr>
        <w:t>OCHO</w:t>
      </w:r>
      <w:r w:rsidR="000760E7" w:rsidRPr="003B50AF">
        <w:rPr>
          <w:rFonts w:ascii="Calibri" w:hAnsi="Calibri" w:cs="Calibri"/>
          <w:b/>
          <w:bCs/>
          <w:color w:val="000000"/>
          <w:sz w:val="22"/>
          <w:szCs w:val="22"/>
        </w:rPr>
        <w:t xml:space="preserve"> MIL </w:t>
      </w:r>
      <w:r w:rsidR="000760E7">
        <w:rPr>
          <w:rFonts w:ascii="Calibri" w:hAnsi="Calibri" w:cs="Calibri"/>
          <w:b/>
          <w:bCs/>
          <w:color w:val="000000"/>
          <w:sz w:val="22"/>
          <w:szCs w:val="22"/>
        </w:rPr>
        <w:t>SETECIENTOS MILLONES SEISCIENTOS SEIS MIL DOSCIENTOS CUARENTA Y UN</w:t>
      </w:r>
      <w:r w:rsidR="000760E7" w:rsidRPr="003B50AF">
        <w:rPr>
          <w:rFonts w:ascii="Calibri" w:hAnsi="Calibri" w:cs="Calibri"/>
          <w:b/>
          <w:bCs/>
          <w:color w:val="000000"/>
          <w:sz w:val="22"/>
          <w:szCs w:val="22"/>
        </w:rPr>
        <w:t xml:space="preserve"> PESOS ($ </w:t>
      </w:r>
      <w:r w:rsidR="000760E7">
        <w:rPr>
          <w:rFonts w:ascii="Calibri" w:hAnsi="Calibri" w:cs="Calibri"/>
          <w:b/>
          <w:bCs/>
          <w:color w:val="000000"/>
          <w:sz w:val="22"/>
          <w:szCs w:val="22"/>
        </w:rPr>
        <w:t>8.700.606.241,</w:t>
      </w:r>
      <w:r w:rsidR="000760E7" w:rsidRPr="003B50AF">
        <w:rPr>
          <w:rFonts w:ascii="Calibri" w:hAnsi="Calibri" w:cs="Calibri"/>
          <w:b/>
          <w:bCs/>
          <w:color w:val="000000"/>
          <w:sz w:val="22"/>
          <w:szCs w:val="22"/>
        </w:rPr>
        <w:t>00) MCTE</w:t>
      </w:r>
      <w:r w:rsidR="00FC0B7A" w:rsidRPr="00294164">
        <w:rPr>
          <w:rFonts w:ascii="Calibri" w:hAnsi="Calibri" w:cs="Calibri"/>
          <w:b/>
          <w:bCs/>
          <w:color w:val="000000"/>
          <w:sz w:val="22"/>
          <w:szCs w:val="22"/>
          <w:lang w:val="es-ES_tradnl"/>
        </w:rPr>
        <w:t>,</w:t>
      </w:r>
      <w:r w:rsidR="00FC0B7A" w:rsidRPr="00294164">
        <w:rPr>
          <w:rFonts w:ascii="Calibri" w:hAnsi="Calibri" w:cs="Calibri"/>
          <w:color w:val="000000"/>
          <w:sz w:val="22"/>
          <w:szCs w:val="22"/>
          <w:lang w:val="es-ES_tradnl"/>
        </w:rPr>
        <w:t xml:space="preserve"> en los rubros de ingresos del presupuesto del Hospital Regional de Moniquirá E.S.E.</w:t>
      </w:r>
      <w:r w:rsidR="00475D56" w:rsidRPr="00294164">
        <w:rPr>
          <w:rFonts w:ascii="Calibri" w:hAnsi="Calibri" w:cs="Calibri"/>
          <w:color w:val="000000"/>
          <w:sz w:val="22"/>
          <w:szCs w:val="22"/>
          <w:lang w:val="es-ES_tradnl"/>
        </w:rPr>
        <w:t>:</w:t>
      </w:r>
    </w:p>
    <w:p w14:paraId="07D3CBBE" w14:textId="77777777" w:rsidR="001525B1" w:rsidRPr="00FC0B7A" w:rsidRDefault="001525B1" w:rsidP="00475D56">
      <w:pPr>
        <w:jc w:val="both"/>
        <w:rPr>
          <w:rFonts w:ascii="Calibri" w:hAnsi="Calibri" w:cs="Calibri"/>
          <w:b/>
          <w:color w:val="000000"/>
          <w:sz w:val="22"/>
          <w:szCs w:val="22"/>
          <w:lang w:val="es-ES_tradnl"/>
        </w:rPr>
      </w:pPr>
    </w:p>
    <w:p w14:paraId="633BEA00" w14:textId="77777777" w:rsidR="0043049C" w:rsidRDefault="00475D56" w:rsidP="00475D56">
      <w:pPr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294164">
        <w:rPr>
          <w:rFonts w:ascii="Calibri" w:hAnsi="Calibri" w:cs="Calibri"/>
          <w:b/>
          <w:color w:val="000000"/>
          <w:sz w:val="22"/>
          <w:szCs w:val="22"/>
        </w:rPr>
        <w:t>INGRESOS</w:t>
      </w:r>
      <w:r>
        <w:rPr>
          <w:rFonts w:ascii="Calibri" w:hAnsi="Calibri" w:cs="Calibri"/>
          <w:b/>
          <w:color w:val="000000"/>
          <w:sz w:val="22"/>
          <w:szCs w:val="22"/>
        </w:rPr>
        <w:t xml:space="preserve">: </w:t>
      </w:r>
    </w:p>
    <w:p w14:paraId="13BDAE90" w14:textId="77777777" w:rsidR="00475D56" w:rsidRDefault="00475D56" w:rsidP="00475D56">
      <w:pPr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0"/>
        <w:gridCol w:w="5682"/>
        <w:gridCol w:w="1240"/>
      </w:tblGrid>
      <w:tr w:rsidR="000760E7" w:rsidRPr="000760E7" w14:paraId="44435B2D" w14:textId="77777777" w:rsidTr="000760E7">
        <w:trPr>
          <w:trHeight w:val="315"/>
        </w:trPr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1D79A" w14:textId="77777777" w:rsidR="000760E7" w:rsidRPr="000760E7" w:rsidRDefault="000760E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0760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CÓDIGO</w:t>
            </w:r>
          </w:p>
        </w:tc>
        <w:tc>
          <w:tcPr>
            <w:tcW w:w="3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90A83" w14:textId="77777777" w:rsidR="000760E7" w:rsidRPr="000760E7" w:rsidRDefault="000760E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760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RUBRO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4F5B8" w14:textId="77777777" w:rsidR="000760E7" w:rsidRPr="000760E7" w:rsidRDefault="000760E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760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VALOR</w:t>
            </w:r>
          </w:p>
        </w:tc>
      </w:tr>
      <w:tr w:rsidR="000760E7" w:rsidRPr="000760E7" w14:paraId="0CB2776E" w14:textId="77777777" w:rsidTr="000760E7">
        <w:trPr>
          <w:trHeight w:val="300"/>
        </w:trPr>
        <w:tc>
          <w:tcPr>
            <w:tcW w:w="1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70DA430" w14:textId="77777777" w:rsidR="000760E7" w:rsidRPr="000760E7" w:rsidRDefault="000760E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760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160B349" w14:textId="77777777" w:rsidR="000760E7" w:rsidRPr="000760E7" w:rsidRDefault="000760E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760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INGRESOS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5CAB5EF" w14:textId="77777777" w:rsidR="000760E7" w:rsidRPr="000760E7" w:rsidRDefault="000760E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760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8,700,606,241</w:t>
            </w:r>
          </w:p>
        </w:tc>
      </w:tr>
      <w:tr w:rsidR="000760E7" w:rsidRPr="000760E7" w14:paraId="1233AF6C" w14:textId="77777777" w:rsidTr="000760E7">
        <w:trPr>
          <w:trHeight w:val="300"/>
        </w:trPr>
        <w:tc>
          <w:tcPr>
            <w:tcW w:w="1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59C7620" w14:textId="77777777" w:rsidR="000760E7" w:rsidRPr="000760E7" w:rsidRDefault="000760E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760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1.1</w:t>
            </w:r>
          </w:p>
        </w:tc>
        <w:tc>
          <w:tcPr>
            <w:tcW w:w="3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E6C882F" w14:textId="77777777" w:rsidR="000760E7" w:rsidRPr="000760E7" w:rsidRDefault="000760E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0760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</w:t>
            </w:r>
            <w:proofErr w:type="gramEnd"/>
            <w:r w:rsidRPr="000760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INGRESOS CORRIENTES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4B155C1" w14:textId="77777777" w:rsidR="000760E7" w:rsidRPr="000760E7" w:rsidRDefault="000760E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760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8,700,606,241</w:t>
            </w:r>
          </w:p>
        </w:tc>
      </w:tr>
      <w:tr w:rsidR="000760E7" w:rsidRPr="000760E7" w14:paraId="6A2AD898" w14:textId="77777777" w:rsidTr="000760E7">
        <w:trPr>
          <w:trHeight w:val="300"/>
        </w:trPr>
        <w:tc>
          <w:tcPr>
            <w:tcW w:w="1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3DD81B2" w14:textId="77777777" w:rsidR="000760E7" w:rsidRPr="000760E7" w:rsidRDefault="000760E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760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1.1.02</w:t>
            </w:r>
          </w:p>
        </w:tc>
        <w:tc>
          <w:tcPr>
            <w:tcW w:w="3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3C58419" w14:textId="77777777" w:rsidR="000760E7" w:rsidRPr="000760E7" w:rsidRDefault="000760E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760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INGRESOS NO TRIBUTARIOS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B698548" w14:textId="77777777" w:rsidR="000760E7" w:rsidRPr="000760E7" w:rsidRDefault="000760E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760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8,700,606,241</w:t>
            </w:r>
          </w:p>
        </w:tc>
      </w:tr>
      <w:tr w:rsidR="000760E7" w:rsidRPr="000760E7" w14:paraId="4D3A131B" w14:textId="77777777" w:rsidTr="000760E7">
        <w:trPr>
          <w:trHeight w:val="300"/>
        </w:trPr>
        <w:tc>
          <w:tcPr>
            <w:tcW w:w="1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8C43D54" w14:textId="77777777" w:rsidR="000760E7" w:rsidRPr="000760E7" w:rsidRDefault="000760E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760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1.1.02.05</w:t>
            </w:r>
          </w:p>
        </w:tc>
        <w:tc>
          <w:tcPr>
            <w:tcW w:w="3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B716786" w14:textId="77777777" w:rsidR="000760E7" w:rsidRPr="000760E7" w:rsidRDefault="000760E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760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VENTA DE BIENES Y SERVICIOS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89D7FBB" w14:textId="77777777" w:rsidR="000760E7" w:rsidRPr="000760E7" w:rsidRDefault="000760E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760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8,700,606,241</w:t>
            </w:r>
          </w:p>
        </w:tc>
      </w:tr>
      <w:tr w:rsidR="000760E7" w:rsidRPr="000760E7" w14:paraId="77D1F2FD" w14:textId="77777777" w:rsidTr="000760E7">
        <w:trPr>
          <w:trHeight w:val="300"/>
        </w:trPr>
        <w:tc>
          <w:tcPr>
            <w:tcW w:w="1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7FBDB7C" w14:textId="77777777" w:rsidR="000760E7" w:rsidRPr="000760E7" w:rsidRDefault="000760E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760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1.1.02.05.001</w:t>
            </w:r>
          </w:p>
        </w:tc>
        <w:tc>
          <w:tcPr>
            <w:tcW w:w="3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41FF45F" w14:textId="77777777" w:rsidR="000760E7" w:rsidRPr="000760E7" w:rsidRDefault="000760E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760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VENTAS DE ESTABLECIMIENTOS DE MERCADO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8EEAF8F" w14:textId="77777777" w:rsidR="000760E7" w:rsidRPr="000760E7" w:rsidRDefault="000760E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760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8,700,606,241</w:t>
            </w:r>
          </w:p>
        </w:tc>
      </w:tr>
      <w:tr w:rsidR="000760E7" w:rsidRPr="000760E7" w14:paraId="61BDFA18" w14:textId="77777777" w:rsidTr="000760E7">
        <w:trPr>
          <w:trHeight w:val="300"/>
        </w:trPr>
        <w:tc>
          <w:tcPr>
            <w:tcW w:w="1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C63BF6F" w14:textId="77777777" w:rsidR="000760E7" w:rsidRPr="000760E7" w:rsidRDefault="000760E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760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1.1.02.05.001.09</w:t>
            </w:r>
          </w:p>
        </w:tc>
        <w:tc>
          <w:tcPr>
            <w:tcW w:w="3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9B3D1FA" w14:textId="77777777" w:rsidR="000760E7" w:rsidRPr="000760E7" w:rsidRDefault="000760E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760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SERVICIOS PARA LA COMUNIDAD, SOCIALES Y PERSONALES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28B36B0" w14:textId="77777777" w:rsidR="000760E7" w:rsidRPr="000760E7" w:rsidRDefault="000760E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760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8,700,606,241</w:t>
            </w:r>
          </w:p>
        </w:tc>
      </w:tr>
      <w:tr w:rsidR="000760E7" w:rsidRPr="000760E7" w14:paraId="3190285E" w14:textId="77777777" w:rsidTr="000760E7">
        <w:trPr>
          <w:trHeight w:val="300"/>
        </w:trPr>
        <w:tc>
          <w:tcPr>
            <w:tcW w:w="1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03043CF" w14:textId="77777777" w:rsidR="000760E7" w:rsidRPr="000760E7" w:rsidRDefault="000760E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760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1.1.02.05.001.09.02</w:t>
            </w:r>
          </w:p>
        </w:tc>
        <w:tc>
          <w:tcPr>
            <w:tcW w:w="3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6A634EA" w14:textId="77777777" w:rsidR="000760E7" w:rsidRPr="000760E7" w:rsidRDefault="000760E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760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VENTA DE SERVICIOS DE SALUD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148D13F" w14:textId="77777777" w:rsidR="000760E7" w:rsidRPr="000760E7" w:rsidRDefault="000760E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760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8,700,606,241</w:t>
            </w:r>
          </w:p>
        </w:tc>
      </w:tr>
      <w:tr w:rsidR="000760E7" w:rsidRPr="000760E7" w14:paraId="12F143E9" w14:textId="77777777" w:rsidTr="000760E7">
        <w:trPr>
          <w:trHeight w:val="300"/>
        </w:trPr>
        <w:tc>
          <w:tcPr>
            <w:tcW w:w="1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966C2" w14:textId="77777777" w:rsidR="000760E7" w:rsidRPr="000760E7" w:rsidRDefault="000760E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60E7">
              <w:rPr>
                <w:rFonts w:ascii="Arial" w:hAnsi="Arial" w:cs="Arial"/>
                <w:color w:val="000000"/>
                <w:sz w:val="16"/>
                <w:szCs w:val="16"/>
              </w:rPr>
              <w:t>1.1.02.05.001.09.02.05</w:t>
            </w:r>
          </w:p>
        </w:tc>
        <w:tc>
          <w:tcPr>
            <w:tcW w:w="3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7D454" w14:textId="32AE6120" w:rsidR="000760E7" w:rsidRPr="000760E7" w:rsidRDefault="000760E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60E7">
              <w:rPr>
                <w:rFonts w:ascii="Arial" w:hAnsi="Arial" w:cs="Arial"/>
                <w:color w:val="000000"/>
                <w:sz w:val="16"/>
                <w:szCs w:val="16"/>
              </w:rPr>
              <w:t>SEGURO OBLIGATORIO DE ACCIDENTES DE TRANSITO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968AA" w14:textId="77777777" w:rsidR="000760E7" w:rsidRPr="000760E7" w:rsidRDefault="000760E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60E7">
              <w:rPr>
                <w:rFonts w:ascii="Arial" w:hAnsi="Arial" w:cs="Arial"/>
                <w:color w:val="000000"/>
                <w:sz w:val="16"/>
                <w:szCs w:val="16"/>
              </w:rPr>
              <w:t>382,865,024</w:t>
            </w:r>
          </w:p>
        </w:tc>
      </w:tr>
      <w:tr w:rsidR="000760E7" w:rsidRPr="000760E7" w14:paraId="22375255" w14:textId="77777777" w:rsidTr="000760E7">
        <w:trPr>
          <w:trHeight w:val="300"/>
        </w:trPr>
        <w:tc>
          <w:tcPr>
            <w:tcW w:w="1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708C0" w14:textId="77777777" w:rsidR="000760E7" w:rsidRPr="000760E7" w:rsidRDefault="000760E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60E7">
              <w:rPr>
                <w:rFonts w:ascii="Arial" w:hAnsi="Arial" w:cs="Arial"/>
                <w:color w:val="000000"/>
                <w:sz w:val="16"/>
                <w:szCs w:val="16"/>
              </w:rPr>
              <w:t>1.1.02.05.001.09.02.06</w:t>
            </w:r>
          </w:p>
        </w:tc>
        <w:tc>
          <w:tcPr>
            <w:tcW w:w="3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7960E" w14:textId="77777777" w:rsidR="000760E7" w:rsidRPr="000760E7" w:rsidRDefault="000760E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60E7">
              <w:rPr>
                <w:rFonts w:ascii="Arial" w:hAnsi="Arial" w:cs="Arial"/>
                <w:color w:val="000000"/>
                <w:sz w:val="16"/>
                <w:szCs w:val="16"/>
              </w:rPr>
              <w:t>ADMINISTRADORAS DE RIESGOS LABORALES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44491" w14:textId="77777777" w:rsidR="000760E7" w:rsidRPr="000760E7" w:rsidRDefault="000760E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60E7">
              <w:rPr>
                <w:rFonts w:ascii="Arial" w:hAnsi="Arial" w:cs="Arial"/>
                <w:color w:val="000000"/>
                <w:sz w:val="16"/>
                <w:szCs w:val="16"/>
              </w:rPr>
              <w:t>82,042,505</w:t>
            </w:r>
          </w:p>
        </w:tc>
      </w:tr>
      <w:tr w:rsidR="000760E7" w:rsidRPr="000760E7" w14:paraId="6471D3CD" w14:textId="77777777" w:rsidTr="000760E7">
        <w:trPr>
          <w:trHeight w:val="300"/>
        </w:trPr>
        <w:tc>
          <w:tcPr>
            <w:tcW w:w="1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E50AF" w14:textId="77777777" w:rsidR="000760E7" w:rsidRPr="000760E7" w:rsidRDefault="000760E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60E7">
              <w:rPr>
                <w:rFonts w:ascii="Arial" w:hAnsi="Arial" w:cs="Arial"/>
                <w:color w:val="000000"/>
                <w:sz w:val="16"/>
                <w:szCs w:val="16"/>
              </w:rPr>
              <w:t>1.1.02.05.001.09.02.07</w:t>
            </w:r>
          </w:p>
        </w:tc>
        <w:tc>
          <w:tcPr>
            <w:tcW w:w="3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A2032" w14:textId="77777777" w:rsidR="000760E7" w:rsidRPr="000760E7" w:rsidRDefault="000760E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60E7">
              <w:rPr>
                <w:rFonts w:ascii="Arial" w:hAnsi="Arial" w:cs="Arial"/>
                <w:color w:val="000000"/>
                <w:sz w:val="16"/>
                <w:szCs w:val="16"/>
              </w:rPr>
              <w:t>FUERZAS MILITARES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1D0BD" w14:textId="77777777" w:rsidR="000760E7" w:rsidRPr="000760E7" w:rsidRDefault="000760E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60E7">
              <w:rPr>
                <w:rFonts w:ascii="Arial" w:hAnsi="Arial" w:cs="Arial"/>
                <w:color w:val="000000"/>
                <w:sz w:val="16"/>
                <w:szCs w:val="16"/>
              </w:rPr>
              <w:t>95,716,256</w:t>
            </w:r>
          </w:p>
        </w:tc>
      </w:tr>
      <w:tr w:rsidR="000760E7" w:rsidRPr="000760E7" w14:paraId="416C56F5" w14:textId="77777777" w:rsidTr="000760E7">
        <w:trPr>
          <w:trHeight w:val="300"/>
        </w:trPr>
        <w:tc>
          <w:tcPr>
            <w:tcW w:w="1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743F3" w14:textId="77777777" w:rsidR="000760E7" w:rsidRPr="000760E7" w:rsidRDefault="000760E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60E7">
              <w:rPr>
                <w:rFonts w:ascii="Arial" w:hAnsi="Arial" w:cs="Arial"/>
                <w:color w:val="000000"/>
                <w:sz w:val="16"/>
                <w:szCs w:val="16"/>
              </w:rPr>
              <w:t>1.1.02.05.001.09.02.08</w:t>
            </w:r>
          </w:p>
        </w:tc>
        <w:tc>
          <w:tcPr>
            <w:tcW w:w="3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6B15F" w14:textId="5C909B9B" w:rsidR="000760E7" w:rsidRPr="000760E7" w:rsidRDefault="00181A3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60E7">
              <w:rPr>
                <w:rFonts w:ascii="Arial" w:hAnsi="Arial" w:cs="Arial"/>
                <w:color w:val="000000"/>
                <w:sz w:val="16"/>
                <w:szCs w:val="16"/>
              </w:rPr>
              <w:t>POLICÍA</w:t>
            </w:r>
            <w:r w:rsidR="000760E7" w:rsidRPr="000760E7">
              <w:rPr>
                <w:rFonts w:ascii="Arial" w:hAnsi="Arial" w:cs="Arial"/>
                <w:color w:val="000000"/>
                <w:sz w:val="16"/>
                <w:szCs w:val="16"/>
              </w:rPr>
              <w:t xml:space="preserve"> NACIONAL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F592A" w14:textId="77777777" w:rsidR="000760E7" w:rsidRPr="000760E7" w:rsidRDefault="000760E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60E7">
              <w:rPr>
                <w:rFonts w:ascii="Arial" w:hAnsi="Arial" w:cs="Arial"/>
                <w:color w:val="000000"/>
                <w:sz w:val="16"/>
                <w:szCs w:val="16"/>
              </w:rPr>
              <w:t>478,581,279</w:t>
            </w:r>
          </w:p>
        </w:tc>
      </w:tr>
      <w:tr w:rsidR="000760E7" w:rsidRPr="000760E7" w14:paraId="31F97C0D" w14:textId="77777777" w:rsidTr="000760E7">
        <w:trPr>
          <w:trHeight w:val="300"/>
        </w:trPr>
        <w:tc>
          <w:tcPr>
            <w:tcW w:w="1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0BF68" w14:textId="77777777" w:rsidR="000760E7" w:rsidRPr="000760E7" w:rsidRDefault="000760E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60E7">
              <w:rPr>
                <w:rFonts w:ascii="Arial" w:hAnsi="Arial" w:cs="Arial"/>
                <w:color w:val="000000"/>
                <w:sz w:val="16"/>
                <w:szCs w:val="16"/>
              </w:rPr>
              <w:t>1.1.02.05.001.09.02.09</w:t>
            </w:r>
          </w:p>
        </w:tc>
        <w:tc>
          <w:tcPr>
            <w:tcW w:w="3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BE0C8" w14:textId="77777777" w:rsidR="000760E7" w:rsidRPr="000760E7" w:rsidRDefault="000760E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60E7">
              <w:rPr>
                <w:rFonts w:ascii="Arial" w:hAnsi="Arial" w:cs="Arial"/>
                <w:color w:val="000000"/>
                <w:sz w:val="16"/>
                <w:szCs w:val="16"/>
              </w:rPr>
              <w:t>IPS PRIVADAS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B36FE" w14:textId="77777777" w:rsidR="000760E7" w:rsidRPr="000760E7" w:rsidRDefault="000760E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60E7">
              <w:rPr>
                <w:rFonts w:ascii="Arial" w:hAnsi="Arial" w:cs="Arial"/>
                <w:color w:val="000000"/>
                <w:sz w:val="16"/>
                <w:szCs w:val="16"/>
              </w:rPr>
              <w:t>54,695,003</w:t>
            </w:r>
          </w:p>
        </w:tc>
      </w:tr>
      <w:tr w:rsidR="000760E7" w:rsidRPr="000760E7" w14:paraId="71C8A6F6" w14:textId="77777777" w:rsidTr="000760E7">
        <w:trPr>
          <w:trHeight w:val="300"/>
        </w:trPr>
        <w:tc>
          <w:tcPr>
            <w:tcW w:w="1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8C707" w14:textId="77777777" w:rsidR="000760E7" w:rsidRPr="000760E7" w:rsidRDefault="000760E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60E7">
              <w:rPr>
                <w:rFonts w:ascii="Arial" w:hAnsi="Arial" w:cs="Arial"/>
                <w:color w:val="000000"/>
                <w:sz w:val="16"/>
                <w:szCs w:val="16"/>
              </w:rPr>
              <w:t>1.1.02.05.001.09.02.13</w:t>
            </w:r>
          </w:p>
        </w:tc>
        <w:tc>
          <w:tcPr>
            <w:tcW w:w="3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83C40" w14:textId="77777777" w:rsidR="000760E7" w:rsidRPr="000760E7" w:rsidRDefault="000760E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60E7">
              <w:rPr>
                <w:rFonts w:ascii="Arial" w:hAnsi="Arial" w:cs="Arial"/>
                <w:color w:val="000000"/>
                <w:sz w:val="16"/>
                <w:szCs w:val="16"/>
              </w:rPr>
              <w:t>PARTICULARES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C1B86" w14:textId="77777777" w:rsidR="000760E7" w:rsidRPr="000760E7" w:rsidRDefault="000760E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60E7">
              <w:rPr>
                <w:rFonts w:ascii="Arial" w:hAnsi="Arial" w:cs="Arial"/>
                <w:color w:val="000000"/>
                <w:sz w:val="16"/>
                <w:szCs w:val="16"/>
              </w:rPr>
              <w:t>41,021,253</w:t>
            </w:r>
          </w:p>
        </w:tc>
      </w:tr>
      <w:tr w:rsidR="000760E7" w:rsidRPr="000760E7" w14:paraId="57C0BB1A" w14:textId="77777777" w:rsidTr="000760E7">
        <w:trPr>
          <w:trHeight w:val="300"/>
        </w:trPr>
        <w:tc>
          <w:tcPr>
            <w:tcW w:w="1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A2FEB" w14:textId="77777777" w:rsidR="000760E7" w:rsidRPr="000760E7" w:rsidRDefault="000760E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60E7">
              <w:rPr>
                <w:rFonts w:ascii="Arial" w:hAnsi="Arial" w:cs="Arial"/>
                <w:color w:val="000000"/>
                <w:sz w:val="16"/>
                <w:szCs w:val="16"/>
              </w:rPr>
              <w:t>1.1.02.05.001.09.02.18</w:t>
            </w:r>
          </w:p>
        </w:tc>
        <w:tc>
          <w:tcPr>
            <w:tcW w:w="3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D0A49" w14:textId="77777777" w:rsidR="000760E7" w:rsidRPr="000760E7" w:rsidRDefault="000760E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60E7">
              <w:rPr>
                <w:rFonts w:ascii="Arial" w:hAnsi="Arial" w:cs="Arial"/>
                <w:color w:val="000000"/>
                <w:sz w:val="16"/>
                <w:szCs w:val="16"/>
              </w:rPr>
              <w:t>OTRAS VENTAS DE SERVICIOS DE SALUD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06A08" w14:textId="77777777" w:rsidR="000760E7" w:rsidRPr="000760E7" w:rsidRDefault="000760E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60E7">
              <w:rPr>
                <w:rFonts w:ascii="Arial" w:hAnsi="Arial" w:cs="Arial"/>
                <w:color w:val="000000"/>
                <w:sz w:val="16"/>
                <w:szCs w:val="16"/>
              </w:rPr>
              <w:t>232,453,764</w:t>
            </w:r>
          </w:p>
        </w:tc>
      </w:tr>
      <w:tr w:rsidR="000760E7" w:rsidRPr="000760E7" w14:paraId="34960C48" w14:textId="77777777" w:rsidTr="000760E7">
        <w:trPr>
          <w:trHeight w:val="300"/>
        </w:trPr>
        <w:tc>
          <w:tcPr>
            <w:tcW w:w="1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7D6BA93" w14:textId="77777777" w:rsidR="000760E7" w:rsidRPr="000760E7" w:rsidRDefault="000760E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760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1.1.02.05.001.09.02.20</w:t>
            </w:r>
          </w:p>
        </w:tc>
        <w:tc>
          <w:tcPr>
            <w:tcW w:w="3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3C062FC" w14:textId="77777777" w:rsidR="000760E7" w:rsidRPr="000760E7" w:rsidRDefault="000760E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760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RECUPERACIÓN DE CARTERA VIGENCIAS ANTERIORES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6A21F43" w14:textId="77777777" w:rsidR="000760E7" w:rsidRPr="000760E7" w:rsidRDefault="000760E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760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7,333,231,157</w:t>
            </w:r>
          </w:p>
        </w:tc>
      </w:tr>
      <w:tr w:rsidR="000760E7" w:rsidRPr="000760E7" w14:paraId="79E58799" w14:textId="77777777" w:rsidTr="000760E7">
        <w:trPr>
          <w:trHeight w:val="300"/>
        </w:trPr>
        <w:tc>
          <w:tcPr>
            <w:tcW w:w="1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1EFCF" w14:textId="77777777" w:rsidR="000760E7" w:rsidRPr="000760E7" w:rsidRDefault="000760E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60E7">
              <w:rPr>
                <w:rFonts w:ascii="Arial" w:hAnsi="Arial" w:cs="Arial"/>
                <w:color w:val="000000"/>
                <w:sz w:val="16"/>
                <w:szCs w:val="16"/>
              </w:rPr>
              <w:t>1.1.02.05.001.09.02.20.01</w:t>
            </w:r>
          </w:p>
        </w:tc>
        <w:tc>
          <w:tcPr>
            <w:tcW w:w="3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9C73D" w14:textId="77777777" w:rsidR="000760E7" w:rsidRPr="000760E7" w:rsidRDefault="000760E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60E7">
              <w:rPr>
                <w:rFonts w:ascii="Arial" w:hAnsi="Arial" w:cs="Arial"/>
                <w:color w:val="000000"/>
                <w:sz w:val="16"/>
                <w:szCs w:val="16"/>
              </w:rPr>
              <w:t>VIGENCIA ANTERIOR R. SUBSIDIADO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D76DA" w14:textId="77777777" w:rsidR="000760E7" w:rsidRPr="000760E7" w:rsidRDefault="000760E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60E7">
              <w:rPr>
                <w:rFonts w:ascii="Arial" w:hAnsi="Arial" w:cs="Arial"/>
                <w:color w:val="000000"/>
                <w:sz w:val="16"/>
                <w:szCs w:val="16"/>
              </w:rPr>
              <w:t>2,943,899,079</w:t>
            </w:r>
          </w:p>
        </w:tc>
      </w:tr>
      <w:tr w:rsidR="000760E7" w:rsidRPr="000760E7" w14:paraId="4142EE14" w14:textId="77777777" w:rsidTr="000760E7">
        <w:trPr>
          <w:trHeight w:val="300"/>
        </w:trPr>
        <w:tc>
          <w:tcPr>
            <w:tcW w:w="1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FE2E7" w14:textId="77777777" w:rsidR="000760E7" w:rsidRPr="000760E7" w:rsidRDefault="000760E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60E7">
              <w:rPr>
                <w:rFonts w:ascii="Arial" w:hAnsi="Arial" w:cs="Arial"/>
                <w:color w:val="000000"/>
                <w:sz w:val="16"/>
                <w:szCs w:val="16"/>
              </w:rPr>
              <w:t>1.1.02.05.001.09.02.20.02</w:t>
            </w:r>
          </w:p>
        </w:tc>
        <w:tc>
          <w:tcPr>
            <w:tcW w:w="3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0AE88" w14:textId="77777777" w:rsidR="000760E7" w:rsidRPr="000760E7" w:rsidRDefault="000760E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60E7">
              <w:rPr>
                <w:rFonts w:ascii="Arial" w:hAnsi="Arial" w:cs="Arial"/>
                <w:color w:val="000000"/>
                <w:sz w:val="16"/>
                <w:szCs w:val="16"/>
              </w:rPr>
              <w:t>VIGENCIA ANTERIOR R. CONTRIBUTIVO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45F90" w14:textId="77777777" w:rsidR="000760E7" w:rsidRPr="000760E7" w:rsidRDefault="000760E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60E7">
              <w:rPr>
                <w:rFonts w:ascii="Arial" w:hAnsi="Arial" w:cs="Arial"/>
                <w:color w:val="000000"/>
                <w:sz w:val="16"/>
                <w:szCs w:val="16"/>
              </w:rPr>
              <w:t>1,602,794,538</w:t>
            </w:r>
          </w:p>
        </w:tc>
      </w:tr>
      <w:tr w:rsidR="000760E7" w:rsidRPr="000760E7" w14:paraId="279F6269" w14:textId="77777777" w:rsidTr="000760E7">
        <w:trPr>
          <w:trHeight w:val="300"/>
        </w:trPr>
        <w:tc>
          <w:tcPr>
            <w:tcW w:w="1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45C24" w14:textId="77777777" w:rsidR="000760E7" w:rsidRPr="000760E7" w:rsidRDefault="000760E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60E7">
              <w:rPr>
                <w:rFonts w:ascii="Arial" w:hAnsi="Arial" w:cs="Arial"/>
                <w:color w:val="000000"/>
                <w:sz w:val="16"/>
                <w:szCs w:val="16"/>
              </w:rPr>
              <w:t>1.1.02.05.001.09.02.20.05</w:t>
            </w:r>
          </w:p>
        </w:tc>
        <w:tc>
          <w:tcPr>
            <w:tcW w:w="3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FB9FB" w14:textId="77777777" w:rsidR="000760E7" w:rsidRPr="000760E7" w:rsidRDefault="000760E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60E7">
              <w:rPr>
                <w:rFonts w:ascii="Arial" w:hAnsi="Arial" w:cs="Arial"/>
                <w:color w:val="000000"/>
                <w:sz w:val="16"/>
                <w:szCs w:val="16"/>
              </w:rPr>
              <w:t>VIGENCIA ANTERIOR R. SOAT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E910C" w14:textId="77777777" w:rsidR="000760E7" w:rsidRPr="000760E7" w:rsidRDefault="000760E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60E7">
              <w:rPr>
                <w:rFonts w:ascii="Arial" w:hAnsi="Arial" w:cs="Arial"/>
                <w:color w:val="000000"/>
                <w:sz w:val="16"/>
                <w:szCs w:val="16"/>
              </w:rPr>
              <w:t>8,312,979</w:t>
            </w:r>
          </w:p>
        </w:tc>
      </w:tr>
      <w:tr w:rsidR="000760E7" w:rsidRPr="000760E7" w14:paraId="23E428A6" w14:textId="77777777" w:rsidTr="000760E7">
        <w:trPr>
          <w:trHeight w:val="300"/>
        </w:trPr>
        <w:tc>
          <w:tcPr>
            <w:tcW w:w="1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F2319" w14:textId="77777777" w:rsidR="000760E7" w:rsidRPr="000760E7" w:rsidRDefault="000760E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60E7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1.1.02.05.001.09.02.20.06</w:t>
            </w:r>
          </w:p>
        </w:tc>
        <w:tc>
          <w:tcPr>
            <w:tcW w:w="3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23E77" w14:textId="77777777" w:rsidR="000760E7" w:rsidRPr="000760E7" w:rsidRDefault="000760E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60E7">
              <w:rPr>
                <w:rFonts w:ascii="Arial" w:hAnsi="Arial" w:cs="Arial"/>
                <w:color w:val="000000"/>
                <w:sz w:val="16"/>
                <w:szCs w:val="16"/>
              </w:rPr>
              <w:t>VIGENCIA ANTERIOR R. ARL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3208B" w14:textId="77777777" w:rsidR="000760E7" w:rsidRPr="000760E7" w:rsidRDefault="000760E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60E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760E7" w:rsidRPr="000760E7" w14:paraId="48F5C94C" w14:textId="77777777" w:rsidTr="000760E7">
        <w:trPr>
          <w:trHeight w:val="300"/>
        </w:trPr>
        <w:tc>
          <w:tcPr>
            <w:tcW w:w="1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82BF8" w14:textId="77777777" w:rsidR="000760E7" w:rsidRPr="000760E7" w:rsidRDefault="000760E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60E7">
              <w:rPr>
                <w:rFonts w:ascii="Arial" w:hAnsi="Arial" w:cs="Arial"/>
                <w:color w:val="000000"/>
                <w:sz w:val="16"/>
                <w:szCs w:val="16"/>
              </w:rPr>
              <w:t>1.1.02.05.001.09.02.20.08</w:t>
            </w:r>
          </w:p>
        </w:tc>
        <w:tc>
          <w:tcPr>
            <w:tcW w:w="3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B7D66" w14:textId="75E048A9" w:rsidR="000760E7" w:rsidRPr="000760E7" w:rsidRDefault="000760E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60E7">
              <w:rPr>
                <w:rFonts w:ascii="Arial" w:hAnsi="Arial" w:cs="Arial"/>
                <w:color w:val="000000"/>
                <w:sz w:val="16"/>
                <w:szCs w:val="16"/>
              </w:rPr>
              <w:t xml:space="preserve">VIGENCIA ANTERIOR R. </w:t>
            </w:r>
            <w:r w:rsidR="00181A3B" w:rsidRPr="000760E7">
              <w:rPr>
                <w:rFonts w:ascii="Arial" w:hAnsi="Arial" w:cs="Arial"/>
                <w:color w:val="000000"/>
                <w:sz w:val="16"/>
                <w:szCs w:val="16"/>
              </w:rPr>
              <w:t>POLICÍA</w:t>
            </w:r>
            <w:r w:rsidRPr="000760E7">
              <w:rPr>
                <w:rFonts w:ascii="Arial" w:hAnsi="Arial" w:cs="Arial"/>
                <w:color w:val="000000"/>
                <w:sz w:val="16"/>
                <w:szCs w:val="16"/>
              </w:rPr>
              <w:t xml:space="preserve"> NACIONAL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65D4B" w14:textId="77777777" w:rsidR="000760E7" w:rsidRPr="000760E7" w:rsidRDefault="000760E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60E7">
              <w:rPr>
                <w:rFonts w:ascii="Arial" w:hAnsi="Arial" w:cs="Arial"/>
                <w:color w:val="000000"/>
                <w:sz w:val="16"/>
                <w:szCs w:val="16"/>
              </w:rPr>
              <w:t>6,415,236</w:t>
            </w:r>
          </w:p>
        </w:tc>
      </w:tr>
      <w:tr w:rsidR="000760E7" w:rsidRPr="000760E7" w14:paraId="09EE0CCE" w14:textId="77777777" w:rsidTr="000760E7">
        <w:trPr>
          <w:trHeight w:val="300"/>
        </w:trPr>
        <w:tc>
          <w:tcPr>
            <w:tcW w:w="1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848FF" w14:textId="77777777" w:rsidR="000760E7" w:rsidRPr="000760E7" w:rsidRDefault="000760E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60E7">
              <w:rPr>
                <w:rFonts w:ascii="Arial" w:hAnsi="Arial" w:cs="Arial"/>
                <w:color w:val="000000"/>
                <w:sz w:val="16"/>
                <w:szCs w:val="16"/>
              </w:rPr>
              <w:t>1.1.02.05.001.09.02.20.09</w:t>
            </w:r>
          </w:p>
        </w:tc>
        <w:tc>
          <w:tcPr>
            <w:tcW w:w="3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53029" w14:textId="77777777" w:rsidR="000760E7" w:rsidRPr="000760E7" w:rsidRDefault="000760E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60E7">
              <w:rPr>
                <w:rFonts w:ascii="Arial" w:hAnsi="Arial" w:cs="Arial"/>
                <w:color w:val="000000"/>
                <w:sz w:val="16"/>
                <w:szCs w:val="16"/>
              </w:rPr>
              <w:t>VIGENCIA ANTERIOR R. IPS PRIVADAS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56059" w14:textId="77777777" w:rsidR="000760E7" w:rsidRPr="000760E7" w:rsidRDefault="000760E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60E7">
              <w:rPr>
                <w:rFonts w:ascii="Arial" w:hAnsi="Arial" w:cs="Arial"/>
                <w:color w:val="000000"/>
                <w:sz w:val="16"/>
                <w:szCs w:val="16"/>
              </w:rPr>
              <w:t>36,451,950</w:t>
            </w:r>
          </w:p>
        </w:tc>
      </w:tr>
      <w:tr w:rsidR="000760E7" w:rsidRPr="000760E7" w14:paraId="156B5B18" w14:textId="77777777" w:rsidTr="000760E7">
        <w:trPr>
          <w:trHeight w:val="300"/>
        </w:trPr>
        <w:tc>
          <w:tcPr>
            <w:tcW w:w="1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DDF7B" w14:textId="77777777" w:rsidR="000760E7" w:rsidRPr="000760E7" w:rsidRDefault="000760E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60E7">
              <w:rPr>
                <w:rFonts w:ascii="Arial" w:hAnsi="Arial" w:cs="Arial"/>
                <w:color w:val="000000"/>
                <w:sz w:val="16"/>
                <w:szCs w:val="16"/>
              </w:rPr>
              <w:t>1.1.02.05.001.09.02.20.17</w:t>
            </w:r>
          </w:p>
        </w:tc>
        <w:tc>
          <w:tcPr>
            <w:tcW w:w="3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31E57" w14:textId="77777777" w:rsidR="000760E7" w:rsidRPr="000760E7" w:rsidRDefault="000760E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60E7">
              <w:rPr>
                <w:rFonts w:ascii="Arial" w:hAnsi="Arial" w:cs="Arial"/>
                <w:color w:val="000000"/>
                <w:sz w:val="16"/>
                <w:szCs w:val="16"/>
              </w:rPr>
              <w:t>VIGENCIA ANTERIOR R.  OTRAS VENTAS DE SERVICIOS DE SALUD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FD356" w14:textId="77777777" w:rsidR="000760E7" w:rsidRPr="000760E7" w:rsidRDefault="000760E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60E7">
              <w:rPr>
                <w:rFonts w:ascii="Arial" w:hAnsi="Arial" w:cs="Arial"/>
                <w:color w:val="000000"/>
                <w:sz w:val="16"/>
                <w:szCs w:val="16"/>
              </w:rPr>
              <w:t>2,735,357,374</w:t>
            </w:r>
          </w:p>
        </w:tc>
      </w:tr>
      <w:tr w:rsidR="000760E7" w:rsidRPr="000760E7" w14:paraId="3C008290" w14:textId="77777777" w:rsidTr="000760E7">
        <w:trPr>
          <w:trHeight w:val="315"/>
        </w:trPr>
        <w:tc>
          <w:tcPr>
            <w:tcW w:w="11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2925AD2" w14:textId="77777777" w:rsidR="000760E7" w:rsidRPr="000760E7" w:rsidRDefault="000760E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760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3B2FF7B" w14:textId="77777777" w:rsidR="000760E7" w:rsidRPr="000760E7" w:rsidRDefault="000760E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760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TOTAL: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FFFAE" w14:textId="77777777" w:rsidR="000760E7" w:rsidRPr="000760E7" w:rsidRDefault="000760E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760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8,700,606,241</w:t>
            </w:r>
          </w:p>
        </w:tc>
      </w:tr>
    </w:tbl>
    <w:p w14:paraId="4D9B32EB" w14:textId="77777777" w:rsidR="00F92D2F" w:rsidRPr="00294164" w:rsidRDefault="00F92D2F" w:rsidP="00475D56">
      <w:pPr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14:paraId="708484E3" w14:textId="77777777" w:rsidR="00475D56" w:rsidRDefault="001525B1" w:rsidP="00475D56">
      <w:p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 Light" w:hAnsi="Calibri Light" w:cs="Calibri Light"/>
          <w:b/>
          <w:bCs/>
          <w:sz w:val="22"/>
          <w:szCs w:val="22"/>
        </w:rPr>
        <w:t>ARTÍCULO S</w:t>
      </w:r>
      <w:r w:rsidR="003B2D7A">
        <w:rPr>
          <w:rFonts w:ascii="Calibri Light" w:hAnsi="Calibri Light" w:cs="Calibri Light"/>
          <w:b/>
          <w:bCs/>
          <w:sz w:val="22"/>
          <w:szCs w:val="22"/>
        </w:rPr>
        <w:t xml:space="preserve">EGUNDO: </w:t>
      </w:r>
      <w:r w:rsidR="00475D56" w:rsidRPr="00294164">
        <w:rPr>
          <w:rFonts w:ascii="Calibri" w:hAnsi="Calibri" w:cs="Calibri"/>
          <w:color w:val="000000"/>
          <w:sz w:val="22"/>
          <w:szCs w:val="22"/>
        </w:rPr>
        <w:t xml:space="preserve">Que dichos valores deben ser adicionados al presupuesto de gastos </w:t>
      </w:r>
      <w:r w:rsidR="00D06417" w:rsidRPr="00294164">
        <w:rPr>
          <w:rFonts w:ascii="Calibri" w:hAnsi="Calibri" w:cs="Calibri"/>
          <w:color w:val="000000"/>
          <w:sz w:val="22"/>
          <w:szCs w:val="22"/>
        </w:rPr>
        <w:t>de acuerdo con</w:t>
      </w:r>
      <w:r w:rsidR="00475D56" w:rsidRPr="00294164">
        <w:rPr>
          <w:rFonts w:ascii="Calibri" w:hAnsi="Calibri" w:cs="Calibri"/>
          <w:color w:val="000000"/>
          <w:sz w:val="22"/>
          <w:szCs w:val="22"/>
        </w:rPr>
        <w:t xml:space="preserve"> la distribución que se presenta en los siguientes rubros:</w:t>
      </w:r>
    </w:p>
    <w:p w14:paraId="26EAF3E0" w14:textId="77777777" w:rsidR="00776738" w:rsidRPr="00294164" w:rsidRDefault="00776738" w:rsidP="00475D56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2AE57101" w14:textId="77777777" w:rsidR="00475D56" w:rsidRDefault="00475D56" w:rsidP="00475D56">
      <w:pPr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294164">
        <w:rPr>
          <w:rFonts w:ascii="Calibri" w:hAnsi="Calibri" w:cs="Calibri"/>
          <w:b/>
          <w:color w:val="000000"/>
          <w:sz w:val="22"/>
          <w:szCs w:val="22"/>
        </w:rPr>
        <w:t>GASTOS:</w:t>
      </w:r>
    </w:p>
    <w:p w14:paraId="3F2D0BDB" w14:textId="77777777" w:rsidR="00F933AC" w:rsidRDefault="00F933AC" w:rsidP="00475D56">
      <w:pPr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2"/>
        <w:gridCol w:w="5787"/>
        <w:gridCol w:w="1493"/>
      </w:tblGrid>
      <w:tr w:rsidR="000760E7" w:rsidRPr="000760E7" w14:paraId="63ECE0CD" w14:textId="77777777" w:rsidTr="000760E7">
        <w:trPr>
          <w:trHeight w:val="315"/>
        </w:trPr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E54F0" w14:textId="77777777" w:rsidR="000760E7" w:rsidRPr="000760E7" w:rsidRDefault="000760E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0760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CÓDIGO</w:t>
            </w:r>
          </w:p>
        </w:tc>
        <w:tc>
          <w:tcPr>
            <w:tcW w:w="3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D4B24" w14:textId="77777777" w:rsidR="000760E7" w:rsidRPr="000760E7" w:rsidRDefault="000760E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760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RUBRO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85049" w14:textId="77777777" w:rsidR="000760E7" w:rsidRPr="000760E7" w:rsidRDefault="000760E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760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VALOR</w:t>
            </w:r>
          </w:p>
        </w:tc>
      </w:tr>
      <w:tr w:rsidR="000760E7" w:rsidRPr="000760E7" w14:paraId="5415F18A" w14:textId="77777777" w:rsidTr="000760E7">
        <w:trPr>
          <w:trHeight w:val="300"/>
        </w:trPr>
        <w:tc>
          <w:tcPr>
            <w:tcW w:w="9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17901FA" w14:textId="77777777" w:rsidR="000760E7" w:rsidRPr="000760E7" w:rsidRDefault="000760E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760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A4D7DB4" w14:textId="77777777" w:rsidR="000760E7" w:rsidRPr="000760E7" w:rsidRDefault="000760E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0760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</w:t>
            </w:r>
            <w:proofErr w:type="gramEnd"/>
            <w:r w:rsidRPr="000760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GASTOS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9DC50D6" w14:textId="77777777" w:rsidR="000760E7" w:rsidRPr="000760E7" w:rsidRDefault="000760E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760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8,700,606,240</w:t>
            </w:r>
          </w:p>
        </w:tc>
      </w:tr>
      <w:tr w:rsidR="000760E7" w:rsidRPr="000760E7" w14:paraId="5B6EEB0C" w14:textId="77777777" w:rsidTr="000760E7">
        <w:trPr>
          <w:trHeight w:val="300"/>
        </w:trPr>
        <w:tc>
          <w:tcPr>
            <w:tcW w:w="9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8E02621" w14:textId="77777777" w:rsidR="000760E7" w:rsidRPr="000760E7" w:rsidRDefault="000760E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760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2.1</w:t>
            </w:r>
          </w:p>
        </w:tc>
        <w:tc>
          <w:tcPr>
            <w:tcW w:w="3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A23A883" w14:textId="77777777" w:rsidR="000760E7" w:rsidRPr="000760E7" w:rsidRDefault="000760E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760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FUNCIONAMIENTO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5049257" w14:textId="77777777" w:rsidR="000760E7" w:rsidRPr="000760E7" w:rsidRDefault="000760E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760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8,700,606,240</w:t>
            </w:r>
          </w:p>
        </w:tc>
      </w:tr>
      <w:tr w:rsidR="000760E7" w:rsidRPr="000760E7" w14:paraId="2A921AF6" w14:textId="77777777" w:rsidTr="000760E7">
        <w:trPr>
          <w:trHeight w:val="300"/>
        </w:trPr>
        <w:tc>
          <w:tcPr>
            <w:tcW w:w="9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93C0439" w14:textId="77777777" w:rsidR="000760E7" w:rsidRPr="000760E7" w:rsidRDefault="000760E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760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2.1.2</w:t>
            </w:r>
          </w:p>
        </w:tc>
        <w:tc>
          <w:tcPr>
            <w:tcW w:w="3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E7AE8E2" w14:textId="18C71947" w:rsidR="000760E7" w:rsidRPr="000760E7" w:rsidRDefault="00716B0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760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ADQUISICIÓN</w:t>
            </w:r>
            <w:r w:rsidR="000760E7" w:rsidRPr="000760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DE BIENES DE SERVICIOS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C44E856" w14:textId="77777777" w:rsidR="000760E7" w:rsidRPr="000760E7" w:rsidRDefault="000760E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760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8,700,606,240</w:t>
            </w:r>
          </w:p>
        </w:tc>
      </w:tr>
      <w:tr w:rsidR="000760E7" w:rsidRPr="000760E7" w14:paraId="5977DFCA" w14:textId="77777777" w:rsidTr="000760E7">
        <w:trPr>
          <w:trHeight w:val="300"/>
        </w:trPr>
        <w:tc>
          <w:tcPr>
            <w:tcW w:w="9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221229D" w14:textId="77777777" w:rsidR="000760E7" w:rsidRPr="000760E7" w:rsidRDefault="000760E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760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2.1.2.01.01</w:t>
            </w:r>
          </w:p>
        </w:tc>
        <w:tc>
          <w:tcPr>
            <w:tcW w:w="3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C39B34F" w14:textId="77777777" w:rsidR="000760E7" w:rsidRPr="000760E7" w:rsidRDefault="000760E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760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ACTIVOS FIJOS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CA0A21C" w14:textId="77777777" w:rsidR="000760E7" w:rsidRPr="000760E7" w:rsidRDefault="000760E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760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150,000,000</w:t>
            </w:r>
          </w:p>
        </w:tc>
      </w:tr>
      <w:tr w:rsidR="000760E7" w:rsidRPr="000760E7" w14:paraId="4C7C7885" w14:textId="77777777" w:rsidTr="000760E7">
        <w:trPr>
          <w:trHeight w:val="300"/>
        </w:trPr>
        <w:tc>
          <w:tcPr>
            <w:tcW w:w="9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6D13D7E" w14:textId="77777777" w:rsidR="000760E7" w:rsidRPr="000760E7" w:rsidRDefault="000760E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760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2.1.2.01.01.003</w:t>
            </w:r>
          </w:p>
        </w:tc>
        <w:tc>
          <w:tcPr>
            <w:tcW w:w="3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431074F" w14:textId="77777777" w:rsidR="000760E7" w:rsidRPr="000760E7" w:rsidRDefault="000760E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760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MAQUINARIA Y EQUIPO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7F210D4" w14:textId="77777777" w:rsidR="000760E7" w:rsidRPr="000760E7" w:rsidRDefault="000760E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760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150,000,000</w:t>
            </w:r>
          </w:p>
        </w:tc>
      </w:tr>
      <w:tr w:rsidR="000760E7" w:rsidRPr="000760E7" w14:paraId="4A717317" w14:textId="77777777" w:rsidTr="000760E7">
        <w:trPr>
          <w:trHeight w:val="600"/>
        </w:trPr>
        <w:tc>
          <w:tcPr>
            <w:tcW w:w="9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E28688C" w14:textId="77777777" w:rsidR="000760E7" w:rsidRPr="000760E7" w:rsidRDefault="000760E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760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2.1.2.01.01.003.06</w:t>
            </w:r>
          </w:p>
        </w:tc>
        <w:tc>
          <w:tcPr>
            <w:tcW w:w="3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F3FA1B8" w14:textId="77777777" w:rsidR="000760E7" w:rsidRPr="000760E7" w:rsidRDefault="000760E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760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APARATOS MÉDICOS, INSTRUMENTOS ÓPTICOS Y DE PRECISIÓN, RELOJES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72BE809" w14:textId="77777777" w:rsidR="000760E7" w:rsidRPr="000760E7" w:rsidRDefault="000760E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760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150,000,000</w:t>
            </w:r>
          </w:p>
        </w:tc>
      </w:tr>
      <w:tr w:rsidR="000760E7" w:rsidRPr="000760E7" w14:paraId="5BCDCFD1" w14:textId="77777777" w:rsidTr="000760E7">
        <w:trPr>
          <w:trHeight w:val="585"/>
        </w:trPr>
        <w:tc>
          <w:tcPr>
            <w:tcW w:w="9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920AE" w14:textId="77777777" w:rsidR="000760E7" w:rsidRPr="000760E7" w:rsidRDefault="000760E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60E7">
              <w:rPr>
                <w:rFonts w:ascii="Arial" w:hAnsi="Arial" w:cs="Arial"/>
                <w:color w:val="000000"/>
                <w:sz w:val="16"/>
                <w:szCs w:val="16"/>
              </w:rPr>
              <w:t>2.1.2.01.01.003.06.01</w:t>
            </w:r>
          </w:p>
        </w:tc>
        <w:tc>
          <w:tcPr>
            <w:tcW w:w="3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79F8E" w14:textId="77777777" w:rsidR="000760E7" w:rsidRPr="000760E7" w:rsidRDefault="000760E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60E7">
              <w:rPr>
                <w:rFonts w:ascii="Arial" w:hAnsi="Arial" w:cs="Arial"/>
                <w:color w:val="000000"/>
                <w:sz w:val="16"/>
                <w:szCs w:val="16"/>
              </w:rPr>
              <w:t>APARATOS MÉDICOS Y QUIRÚRGICOS Y APARATOS ORTÉSICOS Y PROTÉSICOS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0FD9A" w14:textId="77777777" w:rsidR="000760E7" w:rsidRPr="000760E7" w:rsidRDefault="000760E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60E7">
              <w:rPr>
                <w:rFonts w:ascii="Arial" w:hAnsi="Arial" w:cs="Arial"/>
                <w:color w:val="000000"/>
                <w:sz w:val="16"/>
                <w:szCs w:val="16"/>
              </w:rPr>
              <w:t>150,000,000</w:t>
            </w:r>
          </w:p>
        </w:tc>
      </w:tr>
      <w:tr w:rsidR="000760E7" w:rsidRPr="000760E7" w14:paraId="11FD5619" w14:textId="77777777" w:rsidTr="000760E7">
        <w:trPr>
          <w:trHeight w:val="300"/>
        </w:trPr>
        <w:tc>
          <w:tcPr>
            <w:tcW w:w="9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1AA5AB9" w14:textId="77777777" w:rsidR="000760E7" w:rsidRPr="000760E7" w:rsidRDefault="000760E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760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2.1.2.02</w:t>
            </w:r>
          </w:p>
        </w:tc>
        <w:tc>
          <w:tcPr>
            <w:tcW w:w="3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F671DDB" w14:textId="77777777" w:rsidR="000760E7" w:rsidRPr="000760E7" w:rsidRDefault="000760E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760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ADQUISICIONES DIFERENTES DE ACTIVOS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1F152AC" w14:textId="77777777" w:rsidR="000760E7" w:rsidRPr="000760E7" w:rsidRDefault="000760E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760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8,700,606,240</w:t>
            </w:r>
          </w:p>
        </w:tc>
      </w:tr>
      <w:tr w:rsidR="000760E7" w:rsidRPr="000760E7" w14:paraId="043C5BD6" w14:textId="77777777" w:rsidTr="000760E7">
        <w:trPr>
          <w:trHeight w:val="300"/>
        </w:trPr>
        <w:tc>
          <w:tcPr>
            <w:tcW w:w="9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EDCA6BE" w14:textId="77777777" w:rsidR="000760E7" w:rsidRPr="000760E7" w:rsidRDefault="000760E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760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2.1.2.02.01</w:t>
            </w:r>
          </w:p>
        </w:tc>
        <w:tc>
          <w:tcPr>
            <w:tcW w:w="3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1F5A090" w14:textId="77777777" w:rsidR="000760E7" w:rsidRPr="000760E7" w:rsidRDefault="000760E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760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MATERIALES Y SUMINISTROS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71D907A" w14:textId="77777777" w:rsidR="000760E7" w:rsidRPr="000760E7" w:rsidRDefault="000760E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760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2,341,187,225</w:t>
            </w:r>
          </w:p>
        </w:tc>
      </w:tr>
      <w:tr w:rsidR="000760E7" w:rsidRPr="000760E7" w14:paraId="62014D35" w14:textId="77777777" w:rsidTr="000760E7">
        <w:trPr>
          <w:trHeight w:val="300"/>
        </w:trPr>
        <w:tc>
          <w:tcPr>
            <w:tcW w:w="9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A9BC71C" w14:textId="77777777" w:rsidR="000760E7" w:rsidRPr="000760E7" w:rsidRDefault="000760E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760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2.1.2.02.01.003</w:t>
            </w:r>
          </w:p>
        </w:tc>
        <w:tc>
          <w:tcPr>
            <w:tcW w:w="3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53230A5" w14:textId="41062DEF" w:rsidR="000760E7" w:rsidRPr="000760E7" w:rsidRDefault="00250D1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760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ADQUISICIÓN</w:t>
            </w:r>
            <w:r w:rsidR="000760E7" w:rsidRPr="000760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DE BIENES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18121FA" w14:textId="77777777" w:rsidR="000760E7" w:rsidRPr="000760E7" w:rsidRDefault="000760E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760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2,341,187,225</w:t>
            </w:r>
          </w:p>
        </w:tc>
      </w:tr>
      <w:tr w:rsidR="000760E7" w:rsidRPr="000760E7" w14:paraId="637EA874" w14:textId="77777777" w:rsidTr="000760E7">
        <w:trPr>
          <w:trHeight w:val="300"/>
        </w:trPr>
        <w:tc>
          <w:tcPr>
            <w:tcW w:w="9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BDED7" w14:textId="77777777" w:rsidR="000760E7" w:rsidRPr="000760E7" w:rsidRDefault="000760E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60E7">
              <w:rPr>
                <w:rFonts w:ascii="Arial" w:hAnsi="Arial" w:cs="Arial"/>
                <w:color w:val="000000"/>
                <w:sz w:val="16"/>
                <w:szCs w:val="16"/>
              </w:rPr>
              <w:t>2.1.2.02.01.003.001</w:t>
            </w:r>
          </w:p>
        </w:tc>
        <w:tc>
          <w:tcPr>
            <w:tcW w:w="3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0D038" w14:textId="77777777" w:rsidR="000760E7" w:rsidRPr="000760E7" w:rsidRDefault="000760E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60E7">
              <w:rPr>
                <w:rFonts w:ascii="Arial" w:hAnsi="Arial" w:cs="Arial"/>
                <w:color w:val="000000"/>
                <w:sz w:val="16"/>
                <w:szCs w:val="16"/>
              </w:rPr>
              <w:t>COMPRA DE BIENES PARA LA VENTA- COMPRA DE MEDICAMENTOS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0E6B0" w14:textId="77777777" w:rsidR="000760E7" w:rsidRPr="000760E7" w:rsidRDefault="000760E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60E7">
              <w:rPr>
                <w:rFonts w:ascii="Arial" w:hAnsi="Arial" w:cs="Arial"/>
                <w:color w:val="000000"/>
                <w:sz w:val="16"/>
                <w:szCs w:val="16"/>
              </w:rPr>
              <w:t>451,601,937</w:t>
            </w:r>
          </w:p>
        </w:tc>
      </w:tr>
      <w:tr w:rsidR="000760E7" w:rsidRPr="000760E7" w14:paraId="0EF6D113" w14:textId="77777777" w:rsidTr="000760E7">
        <w:trPr>
          <w:trHeight w:val="300"/>
        </w:trPr>
        <w:tc>
          <w:tcPr>
            <w:tcW w:w="9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16507" w14:textId="77777777" w:rsidR="000760E7" w:rsidRPr="000760E7" w:rsidRDefault="000760E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60E7">
              <w:rPr>
                <w:rFonts w:ascii="Arial" w:hAnsi="Arial" w:cs="Arial"/>
                <w:color w:val="000000"/>
                <w:sz w:val="16"/>
                <w:szCs w:val="16"/>
              </w:rPr>
              <w:t>2.1.2.02.01.003.002</w:t>
            </w:r>
          </w:p>
        </w:tc>
        <w:tc>
          <w:tcPr>
            <w:tcW w:w="3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D6CD2" w14:textId="5531D195" w:rsidR="000760E7" w:rsidRPr="000760E7" w:rsidRDefault="000760E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60E7">
              <w:rPr>
                <w:rFonts w:ascii="Arial" w:hAnsi="Arial" w:cs="Arial"/>
                <w:color w:val="000000"/>
                <w:sz w:val="16"/>
                <w:szCs w:val="16"/>
              </w:rPr>
              <w:t xml:space="preserve">COMPRA DE BIENES PARA LA </w:t>
            </w:r>
            <w:r w:rsidR="00250D11" w:rsidRPr="000760E7">
              <w:rPr>
                <w:rFonts w:ascii="Arial" w:hAnsi="Arial" w:cs="Arial"/>
                <w:color w:val="000000"/>
                <w:sz w:val="16"/>
                <w:szCs w:val="16"/>
              </w:rPr>
              <w:t>VENTA. MATERIAL</w:t>
            </w:r>
            <w:r w:rsidRPr="000760E7">
              <w:rPr>
                <w:rFonts w:ascii="Arial" w:hAnsi="Arial" w:cs="Arial"/>
                <w:color w:val="000000"/>
                <w:sz w:val="16"/>
                <w:szCs w:val="16"/>
              </w:rPr>
              <w:t xml:space="preserve"> MEDICO </w:t>
            </w:r>
            <w:r w:rsidR="00250D11" w:rsidRPr="000760E7">
              <w:rPr>
                <w:rFonts w:ascii="Arial" w:hAnsi="Arial" w:cs="Arial"/>
                <w:color w:val="000000"/>
                <w:sz w:val="16"/>
                <w:szCs w:val="16"/>
              </w:rPr>
              <w:t>QUIRÚRGICO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4A5BA" w14:textId="77777777" w:rsidR="000760E7" w:rsidRPr="000760E7" w:rsidRDefault="000760E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60E7">
              <w:rPr>
                <w:rFonts w:ascii="Arial" w:hAnsi="Arial" w:cs="Arial"/>
                <w:color w:val="000000"/>
                <w:sz w:val="16"/>
                <w:szCs w:val="16"/>
              </w:rPr>
              <w:t>1,324,768,655</w:t>
            </w:r>
          </w:p>
        </w:tc>
      </w:tr>
      <w:tr w:rsidR="000760E7" w:rsidRPr="000760E7" w14:paraId="4F641806" w14:textId="77777777" w:rsidTr="000760E7">
        <w:trPr>
          <w:trHeight w:val="585"/>
        </w:trPr>
        <w:tc>
          <w:tcPr>
            <w:tcW w:w="9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F8D29" w14:textId="77777777" w:rsidR="000760E7" w:rsidRPr="000760E7" w:rsidRDefault="000760E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60E7">
              <w:rPr>
                <w:rFonts w:ascii="Arial" w:hAnsi="Arial" w:cs="Arial"/>
                <w:color w:val="000000"/>
                <w:sz w:val="16"/>
                <w:szCs w:val="16"/>
              </w:rPr>
              <w:t>2.1.2.02.01.003.003</w:t>
            </w:r>
          </w:p>
        </w:tc>
        <w:tc>
          <w:tcPr>
            <w:tcW w:w="3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72DC5" w14:textId="06003217" w:rsidR="000760E7" w:rsidRPr="000760E7" w:rsidRDefault="000760E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60E7">
              <w:rPr>
                <w:rFonts w:ascii="Arial" w:hAnsi="Arial" w:cs="Arial"/>
                <w:color w:val="000000"/>
                <w:sz w:val="16"/>
                <w:szCs w:val="16"/>
              </w:rPr>
              <w:t xml:space="preserve">OTRA COMPRA DE BIENES PARA LA VENTA - </w:t>
            </w:r>
            <w:r w:rsidR="00250D11" w:rsidRPr="000760E7">
              <w:rPr>
                <w:rFonts w:ascii="Arial" w:hAnsi="Arial" w:cs="Arial"/>
                <w:color w:val="000000"/>
                <w:sz w:val="16"/>
                <w:szCs w:val="16"/>
              </w:rPr>
              <w:t>MATERIAL</w:t>
            </w:r>
            <w:r w:rsidRPr="000760E7">
              <w:rPr>
                <w:rFonts w:ascii="Arial" w:hAnsi="Arial" w:cs="Arial"/>
                <w:color w:val="000000"/>
                <w:sz w:val="16"/>
                <w:szCs w:val="16"/>
              </w:rPr>
              <w:t xml:space="preserve"> PARA LABORATORIO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3AA2B" w14:textId="77777777" w:rsidR="000760E7" w:rsidRPr="000760E7" w:rsidRDefault="000760E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60E7">
              <w:rPr>
                <w:rFonts w:ascii="Arial" w:hAnsi="Arial" w:cs="Arial"/>
                <w:color w:val="000000"/>
                <w:sz w:val="16"/>
                <w:szCs w:val="16"/>
              </w:rPr>
              <w:t>564,816,633</w:t>
            </w:r>
          </w:p>
        </w:tc>
      </w:tr>
      <w:tr w:rsidR="000760E7" w:rsidRPr="000760E7" w14:paraId="52C46510" w14:textId="77777777" w:rsidTr="000760E7">
        <w:trPr>
          <w:trHeight w:val="300"/>
        </w:trPr>
        <w:tc>
          <w:tcPr>
            <w:tcW w:w="9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DFA874E" w14:textId="77777777" w:rsidR="000760E7" w:rsidRPr="000760E7" w:rsidRDefault="000760E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760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2.1.2.02.02</w:t>
            </w:r>
          </w:p>
        </w:tc>
        <w:tc>
          <w:tcPr>
            <w:tcW w:w="3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F258F1C" w14:textId="622B8492" w:rsidR="000760E7" w:rsidRPr="000760E7" w:rsidRDefault="00250D1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760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ADQUISICIÓN</w:t>
            </w:r>
            <w:r w:rsidR="000760E7" w:rsidRPr="000760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DE SERVICIOS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EEFDB7E" w14:textId="77777777" w:rsidR="000760E7" w:rsidRPr="000760E7" w:rsidRDefault="000760E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760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6,359,419,015</w:t>
            </w:r>
          </w:p>
        </w:tc>
      </w:tr>
      <w:tr w:rsidR="000760E7" w:rsidRPr="000760E7" w14:paraId="2A835D21" w14:textId="77777777" w:rsidTr="000760E7">
        <w:trPr>
          <w:trHeight w:val="600"/>
        </w:trPr>
        <w:tc>
          <w:tcPr>
            <w:tcW w:w="9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365ED0E" w14:textId="77777777" w:rsidR="000760E7" w:rsidRPr="000760E7" w:rsidRDefault="000760E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760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2.1.2.02.02.008</w:t>
            </w:r>
          </w:p>
        </w:tc>
        <w:tc>
          <w:tcPr>
            <w:tcW w:w="3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8440E8D" w14:textId="51066864" w:rsidR="000760E7" w:rsidRPr="000760E7" w:rsidRDefault="000760E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760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SERVICIOS PRESTADOS A LAS EMPRESAS Y SERVICIOS DE </w:t>
            </w:r>
            <w:r w:rsidR="00250D11" w:rsidRPr="000760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PRODUCCIÓN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5EEF03E" w14:textId="77777777" w:rsidR="000760E7" w:rsidRPr="000760E7" w:rsidRDefault="000760E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760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1,014,668,010</w:t>
            </w:r>
          </w:p>
        </w:tc>
      </w:tr>
      <w:tr w:rsidR="000760E7" w:rsidRPr="000760E7" w14:paraId="262007CC" w14:textId="77777777" w:rsidTr="000760E7">
        <w:trPr>
          <w:trHeight w:val="375"/>
        </w:trPr>
        <w:tc>
          <w:tcPr>
            <w:tcW w:w="9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89654" w14:textId="77777777" w:rsidR="000760E7" w:rsidRPr="000760E7" w:rsidRDefault="000760E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60E7">
              <w:rPr>
                <w:rFonts w:ascii="Arial" w:hAnsi="Arial" w:cs="Arial"/>
                <w:color w:val="000000"/>
                <w:sz w:val="16"/>
                <w:szCs w:val="16"/>
              </w:rPr>
              <w:t>2.1.2.02.02.008.01</w:t>
            </w:r>
          </w:p>
        </w:tc>
        <w:tc>
          <w:tcPr>
            <w:tcW w:w="3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BD81A" w14:textId="77777777" w:rsidR="000760E7" w:rsidRPr="000760E7" w:rsidRDefault="000760E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60E7">
              <w:rPr>
                <w:rFonts w:ascii="Arial" w:hAnsi="Arial" w:cs="Arial"/>
                <w:color w:val="000000"/>
                <w:sz w:val="16"/>
                <w:szCs w:val="16"/>
              </w:rPr>
              <w:t>MANTENIMIENTO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E3124" w14:textId="77777777" w:rsidR="000760E7" w:rsidRPr="000760E7" w:rsidRDefault="000760E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60E7">
              <w:rPr>
                <w:rFonts w:ascii="Arial" w:hAnsi="Arial" w:cs="Arial"/>
                <w:color w:val="000000"/>
                <w:sz w:val="16"/>
                <w:szCs w:val="16"/>
              </w:rPr>
              <w:t>435,030,000</w:t>
            </w:r>
          </w:p>
        </w:tc>
      </w:tr>
      <w:tr w:rsidR="000760E7" w:rsidRPr="000760E7" w14:paraId="339B5142" w14:textId="77777777" w:rsidTr="000760E7">
        <w:trPr>
          <w:trHeight w:val="300"/>
        </w:trPr>
        <w:tc>
          <w:tcPr>
            <w:tcW w:w="9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7EF28" w14:textId="77777777" w:rsidR="000760E7" w:rsidRPr="000760E7" w:rsidRDefault="000760E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60E7">
              <w:rPr>
                <w:rFonts w:ascii="Arial" w:hAnsi="Arial" w:cs="Arial"/>
                <w:color w:val="000000"/>
                <w:sz w:val="16"/>
                <w:szCs w:val="16"/>
              </w:rPr>
              <w:t>2.1.2.02.02.008.02</w:t>
            </w:r>
          </w:p>
        </w:tc>
        <w:tc>
          <w:tcPr>
            <w:tcW w:w="3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EA766" w14:textId="77777777" w:rsidR="000760E7" w:rsidRPr="000760E7" w:rsidRDefault="000760E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60E7">
              <w:rPr>
                <w:rFonts w:ascii="Arial" w:hAnsi="Arial" w:cs="Arial"/>
                <w:color w:val="000000"/>
                <w:sz w:val="16"/>
                <w:szCs w:val="16"/>
              </w:rPr>
              <w:t>COMUNICACIONES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8D40A" w14:textId="77777777" w:rsidR="000760E7" w:rsidRPr="000760E7" w:rsidRDefault="000760E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60E7">
              <w:rPr>
                <w:rFonts w:ascii="Arial" w:hAnsi="Arial" w:cs="Arial"/>
                <w:color w:val="000000"/>
                <w:sz w:val="16"/>
                <w:szCs w:val="16"/>
              </w:rPr>
              <w:t>59,372,955</w:t>
            </w:r>
          </w:p>
        </w:tc>
      </w:tr>
      <w:tr w:rsidR="000760E7" w:rsidRPr="000760E7" w14:paraId="4FFE2C69" w14:textId="77777777" w:rsidTr="000760E7">
        <w:trPr>
          <w:trHeight w:val="300"/>
        </w:trPr>
        <w:tc>
          <w:tcPr>
            <w:tcW w:w="9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931B5" w14:textId="77777777" w:rsidR="000760E7" w:rsidRPr="000760E7" w:rsidRDefault="000760E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60E7">
              <w:rPr>
                <w:rFonts w:ascii="Arial" w:hAnsi="Arial" w:cs="Arial"/>
                <w:color w:val="000000"/>
                <w:sz w:val="16"/>
                <w:szCs w:val="16"/>
              </w:rPr>
              <w:t>2.1.2.02.02.008.03</w:t>
            </w:r>
          </w:p>
        </w:tc>
        <w:tc>
          <w:tcPr>
            <w:tcW w:w="3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4D9B2" w14:textId="77777777" w:rsidR="000760E7" w:rsidRPr="000760E7" w:rsidRDefault="000760E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60E7">
              <w:rPr>
                <w:rFonts w:ascii="Arial" w:hAnsi="Arial" w:cs="Arial"/>
                <w:color w:val="000000"/>
                <w:sz w:val="16"/>
                <w:szCs w:val="16"/>
              </w:rPr>
              <w:t>ARRENDAMIENTOS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085E9" w14:textId="77777777" w:rsidR="000760E7" w:rsidRPr="000760E7" w:rsidRDefault="000760E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60E7">
              <w:rPr>
                <w:rFonts w:ascii="Arial" w:hAnsi="Arial" w:cs="Arial"/>
                <w:color w:val="000000"/>
                <w:sz w:val="16"/>
                <w:szCs w:val="16"/>
              </w:rPr>
              <w:t>48,743,349</w:t>
            </w:r>
          </w:p>
        </w:tc>
      </w:tr>
      <w:tr w:rsidR="000760E7" w:rsidRPr="000760E7" w14:paraId="232A2BFF" w14:textId="77777777" w:rsidTr="000760E7">
        <w:trPr>
          <w:trHeight w:val="585"/>
        </w:trPr>
        <w:tc>
          <w:tcPr>
            <w:tcW w:w="9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AA025" w14:textId="77777777" w:rsidR="000760E7" w:rsidRPr="000760E7" w:rsidRDefault="000760E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60E7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2.1.2.02.02.008.05</w:t>
            </w:r>
          </w:p>
        </w:tc>
        <w:tc>
          <w:tcPr>
            <w:tcW w:w="3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E89C6" w14:textId="5BB4FE75" w:rsidR="000760E7" w:rsidRPr="000760E7" w:rsidRDefault="000760E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60E7">
              <w:rPr>
                <w:rFonts w:ascii="Arial" w:hAnsi="Arial" w:cs="Arial"/>
                <w:color w:val="000000"/>
                <w:sz w:val="16"/>
                <w:szCs w:val="16"/>
              </w:rPr>
              <w:t xml:space="preserve">SERVICIOS DE APOYO </w:t>
            </w:r>
            <w:r w:rsidR="00250D11" w:rsidRPr="000760E7">
              <w:rPr>
                <w:rFonts w:ascii="Arial" w:hAnsi="Arial" w:cs="Arial"/>
                <w:color w:val="000000"/>
                <w:sz w:val="16"/>
                <w:szCs w:val="16"/>
              </w:rPr>
              <w:t>LOGÍSTICO</w:t>
            </w:r>
            <w:r w:rsidRPr="000760E7">
              <w:rPr>
                <w:rFonts w:ascii="Arial" w:hAnsi="Arial" w:cs="Arial"/>
                <w:color w:val="000000"/>
                <w:sz w:val="16"/>
                <w:szCs w:val="16"/>
              </w:rPr>
              <w:t xml:space="preserve"> (ASEO, </w:t>
            </w:r>
            <w:r w:rsidR="00250D11" w:rsidRPr="000760E7">
              <w:rPr>
                <w:rFonts w:ascii="Arial" w:hAnsi="Arial" w:cs="Arial"/>
                <w:color w:val="000000"/>
                <w:sz w:val="16"/>
                <w:szCs w:val="16"/>
              </w:rPr>
              <w:t>CAFETERÍA</w:t>
            </w:r>
            <w:r w:rsidRPr="000760E7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="00250D11" w:rsidRPr="000760E7">
              <w:rPr>
                <w:rFonts w:ascii="Arial" w:hAnsi="Arial" w:cs="Arial"/>
                <w:color w:val="000000"/>
                <w:sz w:val="16"/>
                <w:szCs w:val="16"/>
              </w:rPr>
              <w:t>LAVANDERÍA</w:t>
            </w:r>
            <w:r w:rsidRPr="000760E7">
              <w:rPr>
                <w:rFonts w:ascii="Arial" w:hAnsi="Arial" w:cs="Arial"/>
                <w:color w:val="000000"/>
                <w:sz w:val="16"/>
                <w:szCs w:val="16"/>
              </w:rPr>
              <w:t>, RESTAURANTE)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86511" w14:textId="77777777" w:rsidR="000760E7" w:rsidRPr="000760E7" w:rsidRDefault="000760E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60E7">
              <w:rPr>
                <w:rFonts w:ascii="Arial" w:hAnsi="Arial" w:cs="Arial"/>
                <w:color w:val="000000"/>
                <w:sz w:val="16"/>
                <w:szCs w:val="16"/>
              </w:rPr>
              <w:t>470,903,286</w:t>
            </w:r>
          </w:p>
        </w:tc>
      </w:tr>
      <w:tr w:rsidR="000760E7" w:rsidRPr="000760E7" w14:paraId="475F4448" w14:textId="77777777" w:rsidTr="000760E7">
        <w:trPr>
          <w:trHeight w:val="585"/>
        </w:trPr>
        <w:tc>
          <w:tcPr>
            <w:tcW w:w="9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6A1EA" w14:textId="77777777" w:rsidR="000760E7" w:rsidRPr="000760E7" w:rsidRDefault="000760E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60E7">
              <w:rPr>
                <w:rFonts w:ascii="Arial" w:hAnsi="Arial" w:cs="Arial"/>
                <w:color w:val="000000"/>
                <w:sz w:val="16"/>
                <w:szCs w:val="16"/>
              </w:rPr>
              <w:t>2.1.2.02.02.008.08</w:t>
            </w:r>
          </w:p>
        </w:tc>
        <w:tc>
          <w:tcPr>
            <w:tcW w:w="3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E6466" w14:textId="1D78DC4E" w:rsidR="000760E7" w:rsidRPr="000760E7" w:rsidRDefault="000760E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60E7">
              <w:rPr>
                <w:rFonts w:ascii="Arial" w:hAnsi="Arial" w:cs="Arial"/>
                <w:color w:val="000000"/>
                <w:sz w:val="16"/>
                <w:szCs w:val="16"/>
              </w:rPr>
              <w:t xml:space="preserve">SERVICIOS CONEXOS CON EL </w:t>
            </w:r>
            <w:proofErr w:type="gramStart"/>
            <w:r w:rsidRPr="000760E7">
              <w:rPr>
                <w:rFonts w:ascii="Arial" w:hAnsi="Arial" w:cs="Arial"/>
                <w:color w:val="000000"/>
                <w:sz w:val="16"/>
                <w:szCs w:val="16"/>
              </w:rPr>
              <w:t>TRANSPORTE( COMBUSTIBLE</w:t>
            </w:r>
            <w:proofErr w:type="gramEnd"/>
            <w:r w:rsidRPr="000760E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250D11" w:rsidRPr="000760E7">
              <w:rPr>
                <w:rFonts w:ascii="Arial" w:hAnsi="Arial" w:cs="Arial"/>
                <w:color w:val="000000"/>
                <w:sz w:val="16"/>
                <w:szCs w:val="16"/>
              </w:rPr>
              <w:t>COMUNICACIÓN</w:t>
            </w:r>
            <w:r w:rsidRPr="000760E7">
              <w:rPr>
                <w:rFonts w:ascii="Arial" w:hAnsi="Arial" w:cs="Arial"/>
                <w:color w:val="000000"/>
                <w:sz w:val="16"/>
                <w:szCs w:val="16"/>
              </w:rPr>
              <w:t xml:space="preserve"> Y TRANSPORTE)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E8774" w14:textId="77777777" w:rsidR="000760E7" w:rsidRPr="000760E7" w:rsidRDefault="000760E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60E7">
              <w:rPr>
                <w:rFonts w:ascii="Arial" w:hAnsi="Arial" w:cs="Arial"/>
                <w:color w:val="000000"/>
                <w:sz w:val="16"/>
                <w:szCs w:val="16"/>
              </w:rPr>
              <w:t>618,420</w:t>
            </w:r>
          </w:p>
        </w:tc>
      </w:tr>
      <w:tr w:rsidR="000760E7" w:rsidRPr="000760E7" w14:paraId="30EDF555" w14:textId="77777777" w:rsidTr="000760E7">
        <w:trPr>
          <w:trHeight w:val="300"/>
        </w:trPr>
        <w:tc>
          <w:tcPr>
            <w:tcW w:w="9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CCB6183" w14:textId="77777777" w:rsidR="000760E7" w:rsidRPr="000760E7" w:rsidRDefault="000760E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760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2.1.2.02.02.009</w:t>
            </w:r>
          </w:p>
        </w:tc>
        <w:tc>
          <w:tcPr>
            <w:tcW w:w="3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168B2E3" w14:textId="77777777" w:rsidR="000760E7" w:rsidRPr="000760E7" w:rsidRDefault="000760E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760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SERVICIOS PARA LA COMUNIDAD, SOCIALES Y PERSONALES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8A36F33" w14:textId="77777777" w:rsidR="000760E7" w:rsidRPr="000760E7" w:rsidRDefault="000760E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760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5,344,751,005</w:t>
            </w:r>
          </w:p>
        </w:tc>
      </w:tr>
      <w:tr w:rsidR="000760E7" w:rsidRPr="000760E7" w14:paraId="5D592FC2" w14:textId="77777777" w:rsidTr="000760E7">
        <w:trPr>
          <w:trHeight w:val="300"/>
        </w:trPr>
        <w:tc>
          <w:tcPr>
            <w:tcW w:w="9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996D2" w14:textId="77777777" w:rsidR="000760E7" w:rsidRPr="000760E7" w:rsidRDefault="000760E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60E7">
              <w:rPr>
                <w:rFonts w:ascii="Arial" w:hAnsi="Arial" w:cs="Arial"/>
                <w:color w:val="000000"/>
                <w:sz w:val="16"/>
                <w:szCs w:val="16"/>
              </w:rPr>
              <w:t>2.1.2.02.02.009.01</w:t>
            </w:r>
          </w:p>
        </w:tc>
        <w:tc>
          <w:tcPr>
            <w:tcW w:w="3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BC112" w14:textId="5821CD2B" w:rsidR="000760E7" w:rsidRPr="000760E7" w:rsidRDefault="00250D1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60E7">
              <w:rPr>
                <w:rFonts w:ascii="Arial" w:hAnsi="Arial" w:cs="Arial"/>
                <w:color w:val="000000"/>
                <w:sz w:val="16"/>
                <w:szCs w:val="16"/>
              </w:rPr>
              <w:t>REMUNERACIÓN</w:t>
            </w:r>
            <w:r w:rsidR="000760E7" w:rsidRPr="000760E7">
              <w:rPr>
                <w:rFonts w:ascii="Arial" w:hAnsi="Arial" w:cs="Arial"/>
                <w:color w:val="000000"/>
                <w:sz w:val="16"/>
                <w:szCs w:val="16"/>
              </w:rPr>
              <w:t xml:space="preserve"> SERVICIOS </w:t>
            </w:r>
            <w:r w:rsidRPr="000760E7">
              <w:rPr>
                <w:rFonts w:ascii="Arial" w:hAnsi="Arial" w:cs="Arial"/>
                <w:color w:val="000000"/>
                <w:sz w:val="16"/>
                <w:szCs w:val="16"/>
              </w:rPr>
              <w:t>TÉCNICOS</w:t>
            </w:r>
            <w:r w:rsidR="000760E7" w:rsidRPr="000760E7">
              <w:rPr>
                <w:rFonts w:ascii="Arial" w:hAnsi="Arial" w:cs="Arial"/>
                <w:color w:val="000000"/>
                <w:sz w:val="16"/>
                <w:szCs w:val="16"/>
              </w:rPr>
              <w:t>- PERSONAL ADMINISTRATIVO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A8DA8" w14:textId="77777777" w:rsidR="000760E7" w:rsidRPr="000760E7" w:rsidRDefault="000760E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60E7">
              <w:rPr>
                <w:rFonts w:ascii="Arial" w:hAnsi="Arial" w:cs="Arial"/>
                <w:color w:val="000000"/>
                <w:sz w:val="16"/>
                <w:szCs w:val="16"/>
              </w:rPr>
              <w:t>805,364,430</w:t>
            </w:r>
          </w:p>
        </w:tc>
      </w:tr>
      <w:tr w:rsidR="000760E7" w:rsidRPr="000760E7" w14:paraId="012F4C6D" w14:textId="77777777" w:rsidTr="000760E7">
        <w:trPr>
          <w:trHeight w:val="585"/>
        </w:trPr>
        <w:tc>
          <w:tcPr>
            <w:tcW w:w="9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A1B7D" w14:textId="77777777" w:rsidR="000760E7" w:rsidRPr="000760E7" w:rsidRDefault="000760E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60E7">
              <w:rPr>
                <w:rFonts w:ascii="Arial" w:hAnsi="Arial" w:cs="Arial"/>
                <w:color w:val="000000"/>
                <w:sz w:val="16"/>
                <w:szCs w:val="16"/>
              </w:rPr>
              <w:t>2.1.2.02.02.009.02</w:t>
            </w:r>
          </w:p>
        </w:tc>
        <w:tc>
          <w:tcPr>
            <w:tcW w:w="3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D6778" w14:textId="689E6F1B" w:rsidR="000760E7" w:rsidRPr="000760E7" w:rsidRDefault="00250D1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60E7">
              <w:rPr>
                <w:rFonts w:ascii="Arial" w:hAnsi="Arial" w:cs="Arial"/>
                <w:color w:val="000000"/>
                <w:sz w:val="16"/>
                <w:szCs w:val="16"/>
              </w:rPr>
              <w:t>REMUNERACIÓN</w:t>
            </w:r>
            <w:r w:rsidR="000760E7" w:rsidRPr="000760E7">
              <w:rPr>
                <w:rFonts w:ascii="Arial" w:hAnsi="Arial" w:cs="Arial"/>
                <w:color w:val="000000"/>
                <w:sz w:val="16"/>
                <w:szCs w:val="16"/>
              </w:rPr>
              <w:t xml:space="preserve"> POR SERVICIOS, PROFESIONALES Y </w:t>
            </w:r>
            <w:r w:rsidRPr="000760E7">
              <w:rPr>
                <w:rFonts w:ascii="Arial" w:hAnsi="Arial" w:cs="Arial"/>
                <w:color w:val="000000"/>
                <w:sz w:val="16"/>
                <w:szCs w:val="16"/>
              </w:rPr>
              <w:t>TÉCNICOS</w:t>
            </w:r>
            <w:r w:rsidR="000760E7" w:rsidRPr="000760E7">
              <w:rPr>
                <w:rFonts w:ascii="Arial" w:hAnsi="Arial" w:cs="Arial"/>
                <w:color w:val="000000"/>
                <w:sz w:val="16"/>
                <w:szCs w:val="16"/>
              </w:rPr>
              <w:t xml:space="preserve"> (PERSONAL </w:t>
            </w:r>
            <w:proofErr w:type="gramStart"/>
            <w:r w:rsidR="000760E7" w:rsidRPr="000760E7">
              <w:rPr>
                <w:rFonts w:ascii="Arial" w:hAnsi="Arial" w:cs="Arial"/>
                <w:color w:val="000000"/>
                <w:sz w:val="16"/>
                <w:szCs w:val="16"/>
              </w:rPr>
              <w:t>MEDICO  Y</w:t>
            </w:r>
            <w:proofErr w:type="gramEnd"/>
            <w:r w:rsidR="000760E7" w:rsidRPr="000760E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760E7">
              <w:rPr>
                <w:rFonts w:ascii="Arial" w:hAnsi="Arial" w:cs="Arial"/>
                <w:color w:val="000000"/>
                <w:sz w:val="16"/>
                <w:szCs w:val="16"/>
              </w:rPr>
              <w:t>PARAMÉDICOS</w:t>
            </w:r>
            <w:r w:rsidR="000760E7" w:rsidRPr="000760E7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7575D" w14:textId="77777777" w:rsidR="000760E7" w:rsidRPr="000760E7" w:rsidRDefault="000760E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60E7">
              <w:rPr>
                <w:rFonts w:ascii="Arial" w:hAnsi="Arial" w:cs="Arial"/>
                <w:color w:val="000000"/>
                <w:sz w:val="16"/>
                <w:szCs w:val="16"/>
              </w:rPr>
              <w:t>4,539,386,575</w:t>
            </w:r>
          </w:p>
        </w:tc>
      </w:tr>
      <w:tr w:rsidR="000760E7" w:rsidRPr="000760E7" w14:paraId="324B5553" w14:textId="77777777" w:rsidTr="000760E7">
        <w:trPr>
          <w:trHeight w:val="315"/>
        </w:trPr>
        <w:tc>
          <w:tcPr>
            <w:tcW w:w="9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E93A993" w14:textId="77777777" w:rsidR="000760E7" w:rsidRPr="000760E7" w:rsidRDefault="000760E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760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1DD13D1" w14:textId="77777777" w:rsidR="000760E7" w:rsidRPr="000760E7" w:rsidRDefault="000760E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760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TOTAL: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E0CBC" w14:textId="77777777" w:rsidR="000760E7" w:rsidRPr="000760E7" w:rsidRDefault="000760E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760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8,700,606,240</w:t>
            </w:r>
          </w:p>
        </w:tc>
      </w:tr>
    </w:tbl>
    <w:p w14:paraId="42B1D348" w14:textId="77777777" w:rsidR="00475D56" w:rsidRPr="00294164" w:rsidRDefault="00475D56" w:rsidP="00475D56">
      <w:pPr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14:paraId="3B0354E3" w14:textId="77777777" w:rsidR="00C07E8E" w:rsidRDefault="00A90B2B" w:rsidP="00475D56">
      <w:p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Dado en </w:t>
      </w:r>
      <w:r w:rsidR="00C65317">
        <w:rPr>
          <w:rFonts w:ascii="Calibri" w:hAnsi="Calibri" w:cs="Calibri"/>
          <w:color w:val="000000"/>
          <w:sz w:val="22"/>
          <w:szCs w:val="22"/>
        </w:rPr>
        <w:t>Moniquirá</w:t>
      </w:r>
      <w:r>
        <w:rPr>
          <w:rFonts w:ascii="Calibri" w:hAnsi="Calibri" w:cs="Calibri"/>
          <w:color w:val="000000"/>
          <w:sz w:val="22"/>
          <w:szCs w:val="22"/>
        </w:rPr>
        <w:t xml:space="preserve">, a </w:t>
      </w:r>
      <w:r w:rsidR="00352CCB">
        <w:rPr>
          <w:rFonts w:ascii="Calibri" w:hAnsi="Calibri" w:cs="Calibri"/>
          <w:color w:val="000000"/>
          <w:sz w:val="22"/>
          <w:szCs w:val="22"/>
        </w:rPr>
        <w:t xml:space="preserve">los </w:t>
      </w:r>
      <w:r w:rsidR="00F933AC">
        <w:rPr>
          <w:rFonts w:ascii="Calibri" w:hAnsi="Calibri" w:cs="Calibri"/>
          <w:color w:val="000000"/>
          <w:sz w:val="22"/>
          <w:szCs w:val="22"/>
        </w:rPr>
        <w:t>veintiocho</w:t>
      </w:r>
      <w:r w:rsidR="003B50AF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352CCB">
        <w:rPr>
          <w:rFonts w:ascii="Calibri" w:hAnsi="Calibri" w:cs="Calibri"/>
          <w:color w:val="000000"/>
          <w:sz w:val="22"/>
          <w:szCs w:val="22"/>
        </w:rPr>
        <w:t>(</w:t>
      </w:r>
      <w:r w:rsidR="00F933AC">
        <w:rPr>
          <w:rFonts w:ascii="Calibri" w:hAnsi="Calibri" w:cs="Calibri"/>
          <w:color w:val="000000"/>
          <w:sz w:val="22"/>
          <w:szCs w:val="22"/>
        </w:rPr>
        <w:t>28</w:t>
      </w:r>
      <w:r w:rsidR="00352CCB">
        <w:rPr>
          <w:rFonts w:ascii="Calibri" w:hAnsi="Calibri" w:cs="Calibri"/>
          <w:color w:val="000000"/>
          <w:sz w:val="22"/>
          <w:szCs w:val="22"/>
        </w:rPr>
        <w:t xml:space="preserve">) días del mes de </w:t>
      </w:r>
      <w:r w:rsidR="00C65317">
        <w:rPr>
          <w:rFonts w:ascii="Calibri" w:hAnsi="Calibri" w:cs="Calibri"/>
          <w:color w:val="000000"/>
          <w:sz w:val="22"/>
          <w:szCs w:val="22"/>
        </w:rPr>
        <w:t>agosto</w:t>
      </w:r>
      <w:r w:rsidR="00352CCB">
        <w:rPr>
          <w:rFonts w:ascii="Calibri" w:hAnsi="Calibri" w:cs="Calibri"/>
          <w:color w:val="000000"/>
          <w:sz w:val="22"/>
          <w:szCs w:val="22"/>
        </w:rPr>
        <w:t xml:space="preserve"> del 2023</w:t>
      </w:r>
    </w:p>
    <w:p w14:paraId="09DC593E" w14:textId="77777777" w:rsidR="00352CCB" w:rsidRDefault="00352CCB" w:rsidP="00475D56">
      <w:p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65584BA7" w14:textId="77777777" w:rsidR="00475D56" w:rsidRPr="00294164" w:rsidRDefault="00475D56" w:rsidP="00475D56">
      <w:p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294164">
        <w:rPr>
          <w:rFonts w:ascii="Calibri" w:hAnsi="Calibri" w:cs="Calibri"/>
          <w:color w:val="000000"/>
          <w:sz w:val="22"/>
          <w:szCs w:val="22"/>
        </w:rPr>
        <w:t>Cordialmente,</w:t>
      </w:r>
    </w:p>
    <w:p w14:paraId="075B4559" w14:textId="77777777" w:rsidR="00A00971" w:rsidRDefault="00A00971" w:rsidP="00475D56">
      <w:pPr>
        <w:spacing w:line="276" w:lineRule="auto"/>
        <w:jc w:val="both"/>
        <w:rPr>
          <w:rFonts w:ascii="Calibri" w:hAnsi="Calibri" w:cs="Calibri"/>
          <w:bCs/>
          <w:sz w:val="16"/>
          <w:szCs w:val="16"/>
        </w:rPr>
      </w:pPr>
    </w:p>
    <w:bookmarkEnd w:id="1"/>
    <w:p w14:paraId="53802E97" w14:textId="77777777" w:rsidR="00C07E8E" w:rsidRDefault="00C07E8E" w:rsidP="00C07E8E">
      <w:pPr>
        <w:spacing w:line="276" w:lineRule="auto"/>
        <w:jc w:val="both"/>
        <w:rPr>
          <w:rFonts w:ascii="Calibri" w:hAnsi="Calibri" w:cs="Calibri"/>
          <w:bCs/>
          <w:sz w:val="16"/>
          <w:szCs w:val="16"/>
        </w:rPr>
      </w:pPr>
    </w:p>
    <w:p w14:paraId="778826BA" w14:textId="77777777" w:rsidR="00352CCB" w:rsidRDefault="00352CCB" w:rsidP="00C07E8E">
      <w:pPr>
        <w:spacing w:line="276" w:lineRule="auto"/>
        <w:jc w:val="both"/>
        <w:rPr>
          <w:rFonts w:ascii="Calibri" w:hAnsi="Calibri" w:cs="Calibri"/>
          <w:bCs/>
          <w:sz w:val="16"/>
          <w:szCs w:val="16"/>
        </w:rPr>
      </w:pPr>
    </w:p>
    <w:p w14:paraId="3D429F89" w14:textId="77777777" w:rsidR="00352CCB" w:rsidRDefault="00352CCB" w:rsidP="00C07E8E">
      <w:pPr>
        <w:spacing w:line="276" w:lineRule="auto"/>
        <w:jc w:val="both"/>
        <w:rPr>
          <w:rFonts w:ascii="Calibri" w:hAnsi="Calibri" w:cs="Calibri"/>
          <w:bCs/>
          <w:sz w:val="16"/>
          <w:szCs w:val="16"/>
        </w:rPr>
      </w:pPr>
    </w:p>
    <w:p w14:paraId="3FEF2F40" w14:textId="77777777" w:rsidR="004114B9" w:rsidRDefault="004114B9" w:rsidP="00C07E8E">
      <w:pPr>
        <w:spacing w:line="276" w:lineRule="auto"/>
        <w:jc w:val="both"/>
        <w:rPr>
          <w:rFonts w:ascii="Calibri" w:hAnsi="Calibri" w:cs="Calibri"/>
          <w:bCs/>
        </w:rPr>
      </w:pPr>
    </w:p>
    <w:p w14:paraId="55F473FA" w14:textId="77777777" w:rsidR="00F549FC" w:rsidRPr="00731D43" w:rsidRDefault="00F549FC" w:rsidP="00C07E8E">
      <w:pPr>
        <w:spacing w:line="276" w:lineRule="auto"/>
        <w:jc w:val="both"/>
        <w:rPr>
          <w:rFonts w:ascii="Calibri" w:hAnsi="Calibri" w:cs="Calibri"/>
          <w:bCs/>
        </w:rPr>
      </w:pPr>
    </w:p>
    <w:p w14:paraId="1E1233D6" w14:textId="77777777" w:rsidR="004114B9" w:rsidRPr="004114B9" w:rsidRDefault="00731D43" w:rsidP="00C07E8E">
      <w:pPr>
        <w:spacing w:line="276" w:lineRule="auto"/>
        <w:jc w:val="both"/>
        <w:rPr>
          <w:rFonts w:ascii="Calibri" w:hAnsi="Calibri" w:cs="Calibri"/>
          <w:b/>
        </w:rPr>
      </w:pPr>
      <w:r w:rsidRPr="004114B9">
        <w:rPr>
          <w:rFonts w:ascii="Calibri" w:hAnsi="Calibri" w:cs="Calibri"/>
          <w:b/>
        </w:rPr>
        <w:t>BE</w:t>
      </w:r>
      <w:r w:rsidR="004114B9">
        <w:rPr>
          <w:rFonts w:ascii="Calibri" w:hAnsi="Calibri" w:cs="Calibri"/>
          <w:b/>
        </w:rPr>
        <w:t>R</w:t>
      </w:r>
      <w:r w:rsidRPr="004114B9">
        <w:rPr>
          <w:rFonts w:ascii="Calibri" w:hAnsi="Calibri" w:cs="Calibri"/>
          <w:b/>
        </w:rPr>
        <w:t>THA CAROL</w:t>
      </w:r>
      <w:r w:rsidR="00F41779">
        <w:rPr>
          <w:rFonts w:ascii="Calibri" w:hAnsi="Calibri" w:cs="Calibri"/>
          <w:b/>
        </w:rPr>
        <w:t>I</w:t>
      </w:r>
      <w:r w:rsidRPr="004114B9">
        <w:rPr>
          <w:rFonts w:ascii="Calibri" w:hAnsi="Calibri" w:cs="Calibri"/>
          <w:b/>
        </w:rPr>
        <w:t>NA RODRIGUEZ SANCHEZ</w:t>
      </w:r>
      <w:r w:rsidR="004114B9">
        <w:rPr>
          <w:rFonts w:ascii="Calibri" w:hAnsi="Calibri" w:cs="Calibri"/>
          <w:b/>
        </w:rPr>
        <w:t xml:space="preserve">                       LUIS </w:t>
      </w:r>
      <w:r w:rsidR="00D06417">
        <w:rPr>
          <w:rFonts w:ascii="Calibri" w:hAnsi="Calibri" w:cs="Calibri"/>
          <w:b/>
        </w:rPr>
        <w:t>CARLOS OLARTE CONTRERAS</w:t>
      </w:r>
    </w:p>
    <w:p w14:paraId="3B5B4F71" w14:textId="77777777" w:rsidR="00731D43" w:rsidRPr="00731D43" w:rsidRDefault="00731D43" w:rsidP="00C07E8E">
      <w:pPr>
        <w:spacing w:line="276" w:lineRule="auto"/>
        <w:jc w:val="both"/>
        <w:rPr>
          <w:rFonts w:ascii="Calibri" w:hAnsi="Calibri" w:cs="Calibri"/>
          <w:bCs/>
        </w:rPr>
      </w:pPr>
      <w:r w:rsidRPr="00731D43">
        <w:rPr>
          <w:rFonts w:ascii="Calibri" w:hAnsi="Calibri" w:cs="Calibri"/>
          <w:b/>
        </w:rPr>
        <w:t xml:space="preserve">Presidente </w:t>
      </w:r>
      <w:r w:rsidRPr="00731D43">
        <w:rPr>
          <w:rFonts w:ascii="Calibri" w:hAnsi="Calibri" w:cs="Calibri"/>
          <w:bCs/>
        </w:rPr>
        <w:t>Junta Directiva</w:t>
      </w:r>
      <w:r w:rsidR="004114B9">
        <w:rPr>
          <w:rFonts w:ascii="Calibri" w:hAnsi="Calibri" w:cs="Calibri"/>
          <w:bCs/>
        </w:rPr>
        <w:t xml:space="preserve">   </w:t>
      </w:r>
      <w:r w:rsidR="00E325C7">
        <w:rPr>
          <w:rFonts w:ascii="Calibri" w:hAnsi="Calibri" w:cs="Calibri"/>
          <w:bCs/>
        </w:rPr>
        <w:t xml:space="preserve">                                                 </w:t>
      </w:r>
      <w:proofErr w:type="gramStart"/>
      <w:r w:rsidR="00E325C7" w:rsidRPr="00E325C7">
        <w:rPr>
          <w:rFonts w:ascii="Calibri" w:hAnsi="Calibri" w:cs="Calibri"/>
          <w:b/>
        </w:rPr>
        <w:t>Secretario</w:t>
      </w:r>
      <w:proofErr w:type="gramEnd"/>
      <w:r w:rsidR="00E325C7">
        <w:rPr>
          <w:rFonts w:ascii="Calibri" w:hAnsi="Calibri" w:cs="Calibri"/>
          <w:bCs/>
        </w:rPr>
        <w:t xml:space="preserve"> Junta Directiva</w:t>
      </w:r>
      <w:r w:rsidR="004114B9">
        <w:rPr>
          <w:rFonts w:ascii="Calibri" w:hAnsi="Calibri" w:cs="Calibri"/>
          <w:bCs/>
        </w:rPr>
        <w:t xml:space="preserve">     </w:t>
      </w:r>
    </w:p>
    <w:p w14:paraId="39036C75" w14:textId="77777777" w:rsidR="00352CCB" w:rsidRDefault="00352CCB" w:rsidP="00C07E8E">
      <w:pPr>
        <w:spacing w:line="276" w:lineRule="auto"/>
        <w:jc w:val="both"/>
        <w:rPr>
          <w:rFonts w:ascii="Calibri" w:hAnsi="Calibri" w:cs="Calibri"/>
          <w:bCs/>
          <w:sz w:val="16"/>
          <w:szCs w:val="16"/>
        </w:rPr>
      </w:pPr>
    </w:p>
    <w:p w14:paraId="53648624" w14:textId="77777777" w:rsidR="00352CCB" w:rsidRDefault="00352CCB" w:rsidP="00C07E8E">
      <w:pPr>
        <w:spacing w:line="276" w:lineRule="auto"/>
        <w:jc w:val="both"/>
        <w:rPr>
          <w:rFonts w:ascii="Calibri" w:hAnsi="Calibri" w:cs="Calibri"/>
          <w:bCs/>
          <w:sz w:val="16"/>
          <w:szCs w:val="16"/>
        </w:rPr>
      </w:pPr>
    </w:p>
    <w:p w14:paraId="527AF169" w14:textId="77777777" w:rsidR="00352CCB" w:rsidRDefault="00352CCB" w:rsidP="00C07E8E">
      <w:pPr>
        <w:spacing w:line="276" w:lineRule="auto"/>
        <w:jc w:val="both"/>
        <w:rPr>
          <w:rFonts w:ascii="Calibri" w:hAnsi="Calibri" w:cs="Calibri"/>
          <w:bCs/>
          <w:sz w:val="16"/>
          <w:szCs w:val="16"/>
        </w:rPr>
      </w:pPr>
    </w:p>
    <w:p w14:paraId="518C3D48" w14:textId="77777777" w:rsidR="00352CCB" w:rsidRDefault="00352CCB" w:rsidP="00C07E8E">
      <w:pPr>
        <w:spacing w:line="276" w:lineRule="auto"/>
        <w:jc w:val="both"/>
        <w:rPr>
          <w:rFonts w:ascii="Calibri" w:hAnsi="Calibri" w:cs="Calibri"/>
          <w:bCs/>
          <w:sz w:val="16"/>
          <w:szCs w:val="16"/>
        </w:rPr>
      </w:pPr>
    </w:p>
    <w:p w14:paraId="0C17E1D4" w14:textId="77777777" w:rsidR="00C07E8E" w:rsidRPr="00204895" w:rsidRDefault="00C07E8E" w:rsidP="00C07E8E">
      <w:pPr>
        <w:spacing w:line="276" w:lineRule="auto"/>
        <w:jc w:val="both"/>
        <w:rPr>
          <w:rFonts w:ascii="Calibri" w:hAnsi="Calibri" w:cs="Calibri"/>
          <w:bCs/>
          <w:sz w:val="12"/>
          <w:szCs w:val="12"/>
        </w:rPr>
      </w:pPr>
      <w:r w:rsidRPr="00294164">
        <w:rPr>
          <w:rFonts w:ascii="Calibri" w:hAnsi="Calibri" w:cs="Calibri"/>
          <w:bCs/>
          <w:sz w:val="16"/>
          <w:szCs w:val="16"/>
        </w:rPr>
        <w:t xml:space="preserve">Proyecto: </w:t>
      </w:r>
      <w:r>
        <w:rPr>
          <w:rFonts w:ascii="Calibri" w:hAnsi="Calibri" w:cs="Calibri"/>
          <w:bCs/>
          <w:sz w:val="16"/>
          <w:szCs w:val="16"/>
        </w:rPr>
        <w:t xml:space="preserve">  </w:t>
      </w:r>
      <w:r w:rsidRPr="00204895">
        <w:rPr>
          <w:rFonts w:ascii="Calibri" w:hAnsi="Calibri" w:cs="Calibri"/>
          <w:bCs/>
          <w:sz w:val="12"/>
          <w:szCs w:val="12"/>
        </w:rPr>
        <w:t xml:space="preserve">Cristian Franco / Dirección Financiera, </w:t>
      </w:r>
    </w:p>
    <w:p w14:paraId="0B3F405C" w14:textId="77777777" w:rsidR="00C07E8E" w:rsidRDefault="00C07E8E" w:rsidP="00C07E8E">
      <w:pPr>
        <w:spacing w:line="276" w:lineRule="auto"/>
        <w:ind w:firstLine="708"/>
        <w:jc w:val="both"/>
        <w:rPr>
          <w:rFonts w:ascii="Calibri" w:hAnsi="Calibri" w:cs="Calibri"/>
          <w:bCs/>
          <w:sz w:val="12"/>
          <w:szCs w:val="12"/>
        </w:rPr>
      </w:pPr>
      <w:r w:rsidRPr="00204895">
        <w:rPr>
          <w:rFonts w:ascii="Calibri" w:hAnsi="Calibri" w:cs="Calibri"/>
          <w:bCs/>
          <w:sz w:val="12"/>
          <w:szCs w:val="12"/>
        </w:rPr>
        <w:t xml:space="preserve"> presupuesto y tesorería.</w:t>
      </w:r>
    </w:p>
    <w:p w14:paraId="0E638586" w14:textId="77777777" w:rsidR="00EC21B6" w:rsidRDefault="00EC21B6" w:rsidP="00C07E8E">
      <w:pPr>
        <w:spacing w:line="276" w:lineRule="auto"/>
        <w:ind w:firstLine="708"/>
        <w:jc w:val="both"/>
        <w:rPr>
          <w:rFonts w:ascii="Calibri" w:hAnsi="Calibri" w:cs="Calibri"/>
          <w:bCs/>
          <w:sz w:val="12"/>
          <w:szCs w:val="12"/>
        </w:rPr>
      </w:pPr>
    </w:p>
    <w:p w14:paraId="2C3707F8" w14:textId="77777777" w:rsidR="00B21AE8" w:rsidRDefault="00B21AE8" w:rsidP="00C07E8E">
      <w:pPr>
        <w:spacing w:line="276" w:lineRule="auto"/>
        <w:ind w:firstLine="708"/>
        <w:jc w:val="both"/>
        <w:rPr>
          <w:rFonts w:ascii="Calibri" w:hAnsi="Calibri" w:cs="Calibri"/>
          <w:bCs/>
          <w:sz w:val="12"/>
          <w:szCs w:val="12"/>
        </w:rPr>
      </w:pPr>
    </w:p>
    <w:p w14:paraId="79F143E6" w14:textId="4C5322B8" w:rsidR="00EC21B6" w:rsidRPr="00204895" w:rsidRDefault="00EC21B6" w:rsidP="00EC21B6">
      <w:pPr>
        <w:spacing w:line="276" w:lineRule="auto"/>
        <w:jc w:val="both"/>
        <w:rPr>
          <w:rFonts w:ascii="Calibri" w:hAnsi="Calibri" w:cs="Calibri"/>
          <w:bCs/>
          <w:sz w:val="12"/>
          <w:szCs w:val="12"/>
        </w:rPr>
      </w:pPr>
      <w:r>
        <w:rPr>
          <w:rFonts w:ascii="Calibri" w:hAnsi="Calibri" w:cs="Calibri"/>
          <w:bCs/>
          <w:sz w:val="16"/>
          <w:szCs w:val="16"/>
        </w:rPr>
        <w:t>Revisó</w:t>
      </w:r>
      <w:r w:rsidRPr="00294164">
        <w:rPr>
          <w:rFonts w:ascii="Calibri" w:hAnsi="Calibri" w:cs="Calibri"/>
          <w:bCs/>
          <w:sz w:val="16"/>
          <w:szCs w:val="16"/>
        </w:rPr>
        <w:t xml:space="preserve">: </w:t>
      </w:r>
      <w:r>
        <w:rPr>
          <w:rFonts w:ascii="Calibri" w:hAnsi="Calibri" w:cs="Calibri"/>
          <w:bCs/>
          <w:sz w:val="16"/>
          <w:szCs w:val="16"/>
        </w:rPr>
        <w:t xml:space="preserve">  </w:t>
      </w:r>
      <w:r>
        <w:rPr>
          <w:rFonts w:ascii="Calibri" w:hAnsi="Calibri" w:cs="Calibri"/>
          <w:bCs/>
          <w:sz w:val="16"/>
          <w:szCs w:val="16"/>
        </w:rPr>
        <w:tab/>
      </w:r>
      <w:r>
        <w:rPr>
          <w:rFonts w:ascii="Calibri" w:hAnsi="Calibri" w:cs="Calibri"/>
          <w:bCs/>
          <w:sz w:val="12"/>
          <w:szCs w:val="12"/>
        </w:rPr>
        <w:t>Luis A. Pérez</w:t>
      </w:r>
      <w:r w:rsidRPr="00204895">
        <w:rPr>
          <w:rFonts w:ascii="Calibri" w:hAnsi="Calibri" w:cs="Calibri"/>
          <w:bCs/>
          <w:sz w:val="12"/>
          <w:szCs w:val="12"/>
        </w:rPr>
        <w:t xml:space="preserve">/ </w:t>
      </w:r>
      <w:r>
        <w:rPr>
          <w:rFonts w:ascii="Calibri" w:hAnsi="Calibri" w:cs="Calibri"/>
          <w:bCs/>
          <w:sz w:val="12"/>
          <w:szCs w:val="12"/>
        </w:rPr>
        <w:t>Subgerencia administrativa</w:t>
      </w:r>
      <w:r w:rsidRPr="00204895">
        <w:rPr>
          <w:rFonts w:ascii="Calibri" w:hAnsi="Calibri" w:cs="Calibri"/>
          <w:bCs/>
          <w:sz w:val="12"/>
          <w:szCs w:val="12"/>
        </w:rPr>
        <w:t xml:space="preserve">, </w:t>
      </w:r>
    </w:p>
    <w:p w14:paraId="37C6C278" w14:textId="122D78C2" w:rsidR="00EC21B6" w:rsidRDefault="00EC21B6" w:rsidP="00EC21B6">
      <w:pPr>
        <w:spacing w:line="276" w:lineRule="auto"/>
        <w:ind w:firstLine="708"/>
        <w:jc w:val="both"/>
        <w:rPr>
          <w:rFonts w:ascii="Calibri" w:hAnsi="Calibri" w:cs="Calibri"/>
          <w:bCs/>
          <w:sz w:val="12"/>
          <w:szCs w:val="12"/>
        </w:rPr>
      </w:pPr>
      <w:r w:rsidRPr="00204895">
        <w:rPr>
          <w:rFonts w:ascii="Calibri" w:hAnsi="Calibri" w:cs="Calibri"/>
          <w:bCs/>
          <w:sz w:val="12"/>
          <w:szCs w:val="12"/>
        </w:rPr>
        <w:t xml:space="preserve"> </w:t>
      </w:r>
      <w:r>
        <w:rPr>
          <w:rFonts w:ascii="Calibri" w:hAnsi="Calibri" w:cs="Calibri"/>
          <w:bCs/>
          <w:sz w:val="12"/>
          <w:szCs w:val="12"/>
        </w:rPr>
        <w:t>Y financiera</w:t>
      </w:r>
      <w:r w:rsidRPr="00204895">
        <w:rPr>
          <w:rFonts w:ascii="Calibri" w:hAnsi="Calibri" w:cs="Calibri"/>
          <w:bCs/>
          <w:sz w:val="12"/>
          <w:szCs w:val="12"/>
        </w:rPr>
        <w:t>.</w:t>
      </w:r>
    </w:p>
    <w:p w14:paraId="5A368DF8" w14:textId="77777777" w:rsidR="00EC21B6" w:rsidRDefault="00EC21B6" w:rsidP="00C07E8E">
      <w:pPr>
        <w:spacing w:line="276" w:lineRule="auto"/>
        <w:ind w:firstLine="708"/>
        <w:jc w:val="both"/>
        <w:rPr>
          <w:rFonts w:ascii="Calibri" w:hAnsi="Calibri" w:cs="Calibri"/>
          <w:bCs/>
          <w:sz w:val="12"/>
          <w:szCs w:val="12"/>
        </w:rPr>
      </w:pPr>
    </w:p>
    <w:p w14:paraId="5655CA4D" w14:textId="77777777" w:rsidR="00EC21B6" w:rsidRPr="00204895" w:rsidRDefault="00EC21B6" w:rsidP="00C07E8E">
      <w:pPr>
        <w:spacing w:line="276" w:lineRule="auto"/>
        <w:ind w:firstLine="708"/>
        <w:jc w:val="both"/>
        <w:rPr>
          <w:rFonts w:ascii="Calibri" w:hAnsi="Calibri" w:cs="Calibri"/>
          <w:bCs/>
          <w:sz w:val="12"/>
          <w:szCs w:val="12"/>
        </w:rPr>
      </w:pPr>
    </w:p>
    <w:p w14:paraId="1494C1B2" w14:textId="77777777" w:rsidR="00C07E8E" w:rsidRDefault="00C07E8E" w:rsidP="00C07E8E">
      <w:pPr>
        <w:spacing w:line="276" w:lineRule="auto"/>
        <w:ind w:left="708" w:firstLine="708"/>
        <w:jc w:val="both"/>
        <w:rPr>
          <w:rFonts w:ascii="Calibri" w:hAnsi="Calibri" w:cs="Calibri"/>
          <w:bCs/>
          <w:sz w:val="16"/>
          <w:szCs w:val="16"/>
        </w:rPr>
      </w:pPr>
    </w:p>
    <w:p w14:paraId="29D78CF4" w14:textId="77777777" w:rsidR="00C07E8E" w:rsidRPr="00475D56" w:rsidRDefault="00C07E8E" w:rsidP="00C07E8E">
      <w:pPr>
        <w:spacing w:line="276" w:lineRule="auto"/>
        <w:jc w:val="both"/>
        <w:rPr>
          <w:rFonts w:ascii="Calibri" w:hAnsi="Calibri" w:cs="Calibri"/>
          <w:bCs/>
          <w:sz w:val="16"/>
          <w:szCs w:val="16"/>
        </w:rPr>
      </w:pPr>
    </w:p>
    <w:p w14:paraId="4D472476" w14:textId="77777777" w:rsidR="00AA4B81" w:rsidRPr="00475D56" w:rsidRDefault="00AA4B81" w:rsidP="00C07E8E">
      <w:pPr>
        <w:spacing w:line="276" w:lineRule="auto"/>
        <w:jc w:val="both"/>
        <w:rPr>
          <w:rFonts w:ascii="Calibri" w:hAnsi="Calibri" w:cs="Calibri"/>
          <w:i/>
          <w:color w:val="000000"/>
          <w:sz w:val="22"/>
          <w:szCs w:val="22"/>
        </w:rPr>
      </w:pPr>
    </w:p>
    <w:sectPr w:rsidR="00AA4B81" w:rsidRPr="00475D56" w:rsidSect="00B4682C">
      <w:headerReference w:type="default" r:id="rId7"/>
      <w:footerReference w:type="default" r:id="rId8"/>
      <w:pgSz w:w="12242" w:h="15842" w:code="1"/>
      <w:pgMar w:top="1985" w:right="1469" w:bottom="141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C1CBA" w14:textId="77777777" w:rsidR="00313FDE" w:rsidRDefault="00313FDE" w:rsidP="00036FDB">
      <w:r>
        <w:separator/>
      </w:r>
    </w:p>
  </w:endnote>
  <w:endnote w:type="continuationSeparator" w:id="0">
    <w:p w14:paraId="47831F34" w14:textId="77777777" w:rsidR="00313FDE" w:rsidRDefault="00313FDE" w:rsidP="00036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2AC98" w14:textId="77777777" w:rsidR="00C40650" w:rsidRPr="000F488D" w:rsidRDefault="00C40650" w:rsidP="00C40650">
    <w:pPr>
      <w:tabs>
        <w:tab w:val="center" w:pos="4252"/>
        <w:tab w:val="right" w:pos="8504"/>
      </w:tabs>
      <w:snapToGrid w:val="0"/>
      <w:jc w:val="center"/>
      <w:rPr>
        <w:rFonts w:ascii="Arial" w:hAnsi="Arial" w:cs="Arial"/>
        <w:b/>
        <w:sz w:val="15"/>
        <w:szCs w:val="16"/>
        <w:lang w:eastAsia="es-ES_tradnl"/>
      </w:rPr>
    </w:pPr>
    <w:r w:rsidRPr="000F488D">
      <w:rPr>
        <w:rFonts w:ascii="Arial" w:hAnsi="Arial" w:cs="Arial"/>
        <w:b/>
        <w:sz w:val="15"/>
        <w:szCs w:val="16"/>
        <w:lang w:eastAsia="es-ES_tradnl"/>
      </w:rPr>
      <w:t xml:space="preserve">Calle 4 A Nº 9-101 Barrio Ricaurte </w:t>
    </w:r>
    <w:proofErr w:type="gramStart"/>
    <w:r w:rsidRPr="000F488D">
      <w:rPr>
        <w:rFonts w:ascii="Arial" w:hAnsi="Arial" w:cs="Arial"/>
        <w:b/>
        <w:sz w:val="15"/>
        <w:szCs w:val="16"/>
        <w:lang w:eastAsia="es-ES_tradnl"/>
      </w:rPr>
      <w:t>–  Teléfono</w:t>
    </w:r>
    <w:proofErr w:type="gramEnd"/>
    <w:r w:rsidRPr="000F488D">
      <w:rPr>
        <w:rFonts w:ascii="Arial" w:hAnsi="Arial" w:cs="Arial"/>
        <w:b/>
        <w:sz w:val="15"/>
        <w:szCs w:val="16"/>
        <w:lang w:eastAsia="es-ES_tradnl"/>
      </w:rPr>
      <w:t xml:space="preserve"> (8) 7282630 -7281746 -7282854 </w:t>
    </w:r>
  </w:p>
  <w:p w14:paraId="47342F44" w14:textId="77777777" w:rsidR="00C40650" w:rsidRDefault="00C40650" w:rsidP="00C40650">
    <w:pPr>
      <w:pStyle w:val="Piedepgina"/>
    </w:pPr>
    <w:r>
      <w:rPr>
        <w:rFonts w:ascii="Arial" w:hAnsi="Arial" w:cs="Arial"/>
        <w:b/>
        <w:sz w:val="16"/>
        <w:szCs w:val="16"/>
        <w:lang w:eastAsia="es-ES_tradnl"/>
      </w:rPr>
      <w:t xml:space="preserve">                              </w:t>
    </w:r>
    <w:r w:rsidRPr="000F488D">
      <w:rPr>
        <w:rFonts w:ascii="Arial" w:hAnsi="Arial" w:cs="Arial"/>
        <w:b/>
        <w:sz w:val="16"/>
        <w:szCs w:val="16"/>
        <w:lang w:eastAsia="es-ES_tradnl"/>
      </w:rPr>
      <w:t xml:space="preserve">Correo electrónico: </w:t>
    </w:r>
    <w:hyperlink r:id="rId1" w:history="1">
      <w:r w:rsidRPr="007E14F2">
        <w:rPr>
          <w:rStyle w:val="Hipervnculo"/>
          <w:rFonts w:ascii="Arial" w:hAnsi="Arial" w:cs="Arial"/>
          <w:b/>
          <w:sz w:val="16"/>
          <w:szCs w:val="16"/>
          <w:lang w:eastAsia="es-ES_tradnl"/>
        </w:rPr>
        <w:t>contactenos@hrm.gov.co</w:t>
      </w:r>
    </w:hyperlink>
    <w:r w:rsidRPr="000F488D">
      <w:rPr>
        <w:rFonts w:ascii="Arial" w:hAnsi="Arial" w:cs="Arial"/>
        <w:b/>
        <w:sz w:val="16"/>
        <w:szCs w:val="16"/>
        <w:lang w:eastAsia="es-ES_tradnl"/>
      </w:rPr>
      <w:t xml:space="preserve">  Página WEB: </w:t>
    </w:r>
    <w:hyperlink r:id="rId2" w:history="1">
      <w:r w:rsidRPr="007E14F2">
        <w:rPr>
          <w:rStyle w:val="Hipervnculo"/>
          <w:rFonts w:ascii="Arial" w:hAnsi="Arial" w:cs="Arial"/>
          <w:b/>
          <w:sz w:val="16"/>
          <w:szCs w:val="16"/>
          <w:lang w:eastAsia="es-ES_tradnl"/>
        </w:rPr>
        <w:t>www.hrm.gov.co</w:t>
      </w:r>
    </w:hyperlink>
  </w:p>
  <w:p w14:paraId="38061AB2" w14:textId="77777777" w:rsidR="00C40650" w:rsidRDefault="00C40650">
    <w:pPr>
      <w:pStyle w:val="Piedepgina"/>
    </w:pPr>
  </w:p>
  <w:p w14:paraId="5D3AF415" w14:textId="77777777" w:rsidR="00C40650" w:rsidRDefault="00C4065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BF254" w14:textId="77777777" w:rsidR="00313FDE" w:rsidRDefault="00313FDE" w:rsidP="00036FDB">
      <w:r>
        <w:separator/>
      </w:r>
    </w:p>
  </w:footnote>
  <w:footnote w:type="continuationSeparator" w:id="0">
    <w:p w14:paraId="0F1FF43F" w14:textId="77777777" w:rsidR="00313FDE" w:rsidRDefault="00313FDE" w:rsidP="00036F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A70A9" w14:textId="77777777" w:rsidR="00BF6EA5" w:rsidRDefault="00BF6EA5" w:rsidP="00B4682C">
    <w:pPr>
      <w:ind w:left="708"/>
      <w:jc w:val="both"/>
      <w:rPr>
        <w:sz w:val="18"/>
        <w:szCs w:val="18"/>
        <w:lang w:val="es-ES_tradnl"/>
      </w:rPr>
    </w:pPr>
  </w:p>
  <w:p w14:paraId="6950EC97" w14:textId="77777777" w:rsidR="00BF6EA5" w:rsidRDefault="003B7C6D" w:rsidP="00B4682C">
    <w:pPr>
      <w:ind w:left="708"/>
      <w:jc w:val="both"/>
      <w:rPr>
        <w:sz w:val="18"/>
        <w:szCs w:val="18"/>
        <w:lang w:val="es-ES_tradnl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56356228" wp14:editId="5903743E">
          <wp:simplePos x="0" y="0"/>
          <wp:positionH relativeFrom="margin">
            <wp:posOffset>-236855</wp:posOffset>
          </wp:positionH>
          <wp:positionV relativeFrom="paragraph">
            <wp:posOffset>40640</wp:posOffset>
          </wp:positionV>
          <wp:extent cx="904875" cy="714375"/>
          <wp:effectExtent l="0" t="0" r="0" b="0"/>
          <wp:wrapNone/>
          <wp:docPr id="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0915DF5" w14:textId="77777777" w:rsidR="00C40650" w:rsidRDefault="00C40650" w:rsidP="00C40650">
    <w:pPr>
      <w:pStyle w:val="Encabezado"/>
      <w:jc w:val="center"/>
      <w:rPr>
        <w:rFonts w:ascii="Arial" w:hAnsi="Arial" w:cs="Arial"/>
      </w:rPr>
    </w:pPr>
    <w:r w:rsidRPr="000366B6">
      <w:rPr>
        <w:rFonts w:ascii="Arial" w:hAnsi="Arial" w:cs="Arial"/>
      </w:rPr>
      <w:t>HOSPITAL REGIONAL DE MONIQUIRA E.S.E</w:t>
    </w:r>
  </w:p>
  <w:p w14:paraId="43CE5892" w14:textId="77777777" w:rsidR="00C40650" w:rsidRPr="00946B59" w:rsidRDefault="00C40650" w:rsidP="00C40650">
    <w:pPr>
      <w:tabs>
        <w:tab w:val="center" w:pos="4252"/>
        <w:tab w:val="right" w:pos="8504"/>
      </w:tabs>
      <w:snapToGrid w:val="0"/>
      <w:jc w:val="center"/>
      <w:rPr>
        <w:rFonts w:ascii="Arial" w:hAnsi="Arial" w:cs="Arial"/>
        <w:b/>
        <w:sz w:val="15"/>
        <w:szCs w:val="16"/>
        <w:lang w:eastAsia="es-ES_tradnl"/>
      </w:rPr>
    </w:pPr>
    <w:r>
      <w:rPr>
        <w:rFonts w:cs="Arial"/>
        <w:b/>
        <w:bCs/>
        <w:color w:val="000000"/>
      </w:rPr>
      <w:t>“</w:t>
    </w:r>
    <w:r w:rsidRPr="00C84455">
      <w:rPr>
        <w:rFonts w:ascii="Bradley Hand ITC" w:hAnsi="Bradley Hand ITC" w:cs="Arial"/>
        <w:b/>
        <w:bCs/>
        <w:color w:val="000000"/>
      </w:rPr>
      <w:t>COMPROMETIDOS CON SU SALUD</w:t>
    </w:r>
    <w:r>
      <w:rPr>
        <w:rFonts w:cs="Arial"/>
        <w:b/>
        <w:bCs/>
        <w:color w:val="000000"/>
      </w:rPr>
      <w:t>”</w:t>
    </w:r>
  </w:p>
  <w:p w14:paraId="5E28A756" w14:textId="77777777" w:rsidR="00C40650" w:rsidRDefault="00C40650" w:rsidP="00C40650">
    <w:pPr>
      <w:pStyle w:val="Encabezado"/>
      <w:jc w:val="center"/>
      <w:rPr>
        <w:rFonts w:ascii="Arial" w:hAnsi="Arial" w:cs="Arial"/>
      </w:rPr>
    </w:pPr>
    <w:r w:rsidRPr="000366B6">
      <w:rPr>
        <w:rFonts w:ascii="Arial" w:hAnsi="Arial" w:cs="Arial"/>
      </w:rPr>
      <w:t>NIT. 891.800.395-1</w:t>
    </w:r>
  </w:p>
  <w:p w14:paraId="58A88753" w14:textId="77777777" w:rsidR="00C40650" w:rsidRPr="000366B6" w:rsidRDefault="00C40650" w:rsidP="00C40650">
    <w:pPr>
      <w:pStyle w:val="Encabezado"/>
      <w:jc w:val="center"/>
      <w:rPr>
        <w:rFonts w:ascii="Arial" w:hAnsi="Arial" w:cs="Arial"/>
      </w:rPr>
    </w:pPr>
  </w:p>
  <w:p w14:paraId="545C695F" w14:textId="337612AB" w:rsidR="00BF6EA5" w:rsidRPr="00D069BA" w:rsidRDefault="009113F9" w:rsidP="00036FDB">
    <w:pPr>
      <w:jc w:val="center"/>
      <w:rPr>
        <w:rFonts w:ascii="Arial Narrow" w:hAnsi="Arial Narrow"/>
        <w:b/>
        <w:lang w:val="es-AR"/>
      </w:rPr>
    </w:pPr>
    <w:r>
      <w:rPr>
        <w:rFonts w:ascii="Arial Narrow" w:hAnsi="Arial Narrow"/>
        <w:b/>
        <w:lang w:val="es-AR"/>
      </w:rPr>
      <w:t>PROYECTO DE</w:t>
    </w:r>
    <w:r w:rsidR="00BF6EA5">
      <w:rPr>
        <w:rFonts w:ascii="Arial Narrow" w:hAnsi="Arial Narrow"/>
        <w:b/>
        <w:lang w:val="es-AR"/>
      </w:rPr>
      <w:t xml:space="preserve"> </w:t>
    </w:r>
    <w:r w:rsidR="00835073">
      <w:rPr>
        <w:rFonts w:ascii="Arial Narrow" w:hAnsi="Arial Narrow"/>
        <w:b/>
        <w:lang w:val="es-AR"/>
      </w:rPr>
      <w:t>ADICIÓN</w:t>
    </w:r>
    <w:r w:rsidR="00BF6EA5">
      <w:rPr>
        <w:rFonts w:ascii="Arial Narrow" w:hAnsi="Arial Narrow"/>
        <w:b/>
        <w:lang w:val="es-AR"/>
      </w:rPr>
      <w:t xml:space="preserve"> PRESUPUESTAL</w:t>
    </w:r>
    <w:r w:rsidR="003D6FDF">
      <w:rPr>
        <w:rFonts w:ascii="Arial Narrow" w:hAnsi="Arial Narrow"/>
        <w:b/>
        <w:lang w:val="es-AR"/>
      </w:rPr>
      <w:t xml:space="preserve"> </w:t>
    </w:r>
    <w:proofErr w:type="spellStart"/>
    <w:r w:rsidR="003D6FDF" w:rsidRPr="008F48A9">
      <w:rPr>
        <w:rFonts w:ascii="Arial Narrow" w:hAnsi="Arial Narrow"/>
        <w:b/>
        <w:lang w:val="es-AR"/>
      </w:rPr>
      <w:t>No</w:t>
    </w:r>
    <w:r w:rsidR="008F48A9" w:rsidRPr="008F48A9">
      <w:rPr>
        <w:rFonts w:ascii="Arial Narrow" w:hAnsi="Arial Narrow"/>
        <w:b/>
        <w:lang w:val="es-AR"/>
      </w:rPr>
      <w:t>.</w:t>
    </w:r>
    <w:r w:rsidR="00194182">
      <w:rPr>
        <w:rFonts w:ascii="Arial Narrow" w:hAnsi="Arial Narrow"/>
        <w:b/>
        <w:lang w:val="es-AR"/>
      </w:rPr>
      <w:t>XXX</w:t>
    </w:r>
    <w:proofErr w:type="spellEnd"/>
  </w:p>
  <w:p w14:paraId="784342C4" w14:textId="472B15F5" w:rsidR="00BF6EA5" w:rsidRPr="00D069BA" w:rsidRDefault="00BF6EA5" w:rsidP="00036FDB">
    <w:pPr>
      <w:jc w:val="center"/>
      <w:rPr>
        <w:rFonts w:ascii="Arial Narrow" w:hAnsi="Arial Narrow"/>
        <w:lang w:val="es-AR"/>
      </w:rPr>
    </w:pPr>
    <w:r w:rsidRPr="00D069BA">
      <w:rPr>
        <w:rFonts w:ascii="Arial Narrow" w:hAnsi="Arial Narrow"/>
        <w:lang w:val="es-AR"/>
      </w:rPr>
      <w:t>(Moniquirá,</w:t>
    </w:r>
    <w:r w:rsidR="001525B1">
      <w:rPr>
        <w:rFonts w:ascii="Arial Narrow" w:hAnsi="Arial Narrow"/>
        <w:lang w:val="es-AR"/>
      </w:rPr>
      <w:t xml:space="preserve"> </w:t>
    </w:r>
    <w:r w:rsidR="00194182">
      <w:rPr>
        <w:rFonts w:ascii="Arial Narrow" w:hAnsi="Arial Narrow"/>
        <w:lang w:val="es-AR"/>
      </w:rPr>
      <w:t>XX</w:t>
    </w:r>
    <w:r w:rsidR="0057782E" w:rsidRPr="008F48A9">
      <w:rPr>
        <w:rFonts w:ascii="Arial Narrow" w:hAnsi="Arial Narrow"/>
        <w:lang w:val="es-AR"/>
      </w:rPr>
      <w:t xml:space="preserve"> de</w:t>
    </w:r>
    <w:r w:rsidR="00AA4B81">
      <w:rPr>
        <w:rFonts w:ascii="Arial Narrow" w:hAnsi="Arial Narrow"/>
        <w:lang w:val="es-AR"/>
      </w:rPr>
      <w:t xml:space="preserve"> </w:t>
    </w:r>
    <w:proofErr w:type="gramStart"/>
    <w:r w:rsidR="00194182">
      <w:rPr>
        <w:rFonts w:ascii="Arial Narrow" w:hAnsi="Arial Narrow"/>
        <w:lang w:val="es-AR"/>
      </w:rPr>
      <w:t>Septiembre</w:t>
    </w:r>
    <w:proofErr w:type="gramEnd"/>
    <w:r w:rsidR="009F541A">
      <w:rPr>
        <w:rFonts w:ascii="Arial Narrow" w:hAnsi="Arial Narrow"/>
        <w:lang w:val="es-AR"/>
      </w:rPr>
      <w:t xml:space="preserve"> </w:t>
    </w:r>
    <w:r w:rsidR="003D6FDF">
      <w:rPr>
        <w:rFonts w:ascii="Arial Narrow" w:hAnsi="Arial Narrow"/>
        <w:lang w:val="es-AR"/>
      </w:rPr>
      <w:t>202</w:t>
    </w:r>
    <w:r w:rsidR="00475D56">
      <w:rPr>
        <w:rFonts w:ascii="Arial Narrow" w:hAnsi="Arial Narrow"/>
        <w:lang w:val="es-AR"/>
      </w:rPr>
      <w:t>3</w:t>
    </w:r>
    <w:r w:rsidRPr="00D069BA">
      <w:rPr>
        <w:rFonts w:ascii="Arial Narrow" w:hAnsi="Arial Narrow"/>
        <w:lang w:val="es-AR"/>
      </w:rPr>
      <w:t>)</w:t>
    </w:r>
  </w:p>
  <w:p w14:paraId="47655090" w14:textId="77777777" w:rsidR="00BF6EA5" w:rsidRDefault="00BF6EA5" w:rsidP="00F9389A">
    <w:pPr>
      <w:jc w:val="center"/>
      <w:rPr>
        <w:rFonts w:ascii="Arial Narrow" w:hAnsi="Arial Narrow" w:cs="Arial"/>
        <w:b/>
        <w:i/>
        <w:lang w:val="es-ES_tradnl"/>
      </w:rPr>
    </w:pPr>
    <w:r w:rsidRPr="00D069BA">
      <w:rPr>
        <w:rFonts w:ascii="Arial Narrow" w:hAnsi="Arial Narrow"/>
        <w:b/>
        <w:lang w:val="es-AR"/>
      </w:rPr>
      <w:t xml:space="preserve">POR MEDIO DEL CUAL SE </w:t>
    </w:r>
    <w:r>
      <w:rPr>
        <w:rFonts w:ascii="Arial Narrow" w:hAnsi="Arial Narrow"/>
        <w:b/>
        <w:lang w:val="es-AR"/>
      </w:rPr>
      <w:t xml:space="preserve">ADICIONA EL PRESUPUESTO DE INGRESOS Y GASTOS DEL HOSPITAL REGIONAL DE MONIQUIRA E.S.E. </w:t>
    </w:r>
    <w:r w:rsidRPr="00D069BA">
      <w:rPr>
        <w:rFonts w:ascii="Arial Narrow" w:hAnsi="Arial Narrow"/>
        <w:b/>
        <w:lang w:val="es-AR"/>
      </w:rPr>
      <w:t xml:space="preserve">PARA </w:t>
    </w:r>
    <w:r w:rsidR="009113F9" w:rsidRPr="00D069BA">
      <w:rPr>
        <w:rFonts w:ascii="Arial Narrow" w:hAnsi="Arial Narrow"/>
        <w:b/>
        <w:lang w:val="es-AR"/>
      </w:rPr>
      <w:t xml:space="preserve">LA </w:t>
    </w:r>
    <w:r w:rsidR="009113F9" w:rsidRPr="00D069BA">
      <w:rPr>
        <w:rFonts w:ascii="Arial Narrow" w:hAnsi="Arial Narrow" w:cs="Arial"/>
        <w:b/>
        <w:i/>
        <w:lang w:val="es-ES_tradnl"/>
      </w:rPr>
      <w:t>VIGENCIA</w:t>
    </w:r>
    <w:r w:rsidRPr="00D069BA">
      <w:rPr>
        <w:rFonts w:ascii="Arial Narrow" w:hAnsi="Arial Narrow" w:cs="Arial"/>
        <w:b/>
        <w:i/>
        <w:lang w:val="es-ES_tradnl"/>
      </w:rPr>
      <w:t xml:space="preserve"> FISCAL </w:t>
    </w:r>
    <w:r>
      <w:rPr>
        <w:rFonts w:ascii="Arial Narrow" w:hAnsi="Arial Narrow" w:cs="Arial"/>
        <w:b/>
        <w:i/>
        <w:lang w:val="es-ES_tradnl"/>
      </w:rPr>
      <w:t>20</w:t>
    </w:r>
    <w:r w:rsidR="003D6FDF">
      <w:rPr>
        <w:rFonts w:ascii="Arial Narrow" w:hAnsi="Arial Narrow" w:cs="Arial"/>
        <w:b/>
        <w:i/>
        <w:lang w:val="es-ES_tradnl"/>
      </w:rPr>
      <w:t>2</w:t>
    </w:r>
    <w:r w:rsidR="00475D56">
      <w:rPr>
        <w:rFonts w:ascii="Arial Narrow" w:hAnsi="Arial Narrow" w:cs="Arial"/>
        <w:b/>
        <w:i/>
        <w:lang w:val="es-ES_tradnl"/>
      </w:rPr>
      <w:t>3</w:t>
    </w:r>
  </w:p>
  <w:p w14:paraId="14D08BCB" w14:textId="77777777" w:rsidR="00BF6EA5" w:rsidRPr="00D069BA" w:rsidRDefault="00BF6EA5" w:rsidP="00F9389A">
    <w:pPr>
      <w:jc w:val="center"/>
      <w:rPr>
        <w:rFonts w:ascii="Arial" w:hAnsi="Arial" w:cs="Arial"/>
        <w:sz w:val="18"/>
        <w:szCs w:val="18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558FCC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741D1B"/>
    <w:multiLevelType w:val="hybridMultilevel"/>
    <w:tmpl w:val="A900E58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57F92"/>
    <w:multiLevelType w:val="hybridMultilevel"/>
    <w:tmpl w:val="DCD0B1C8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4CB0F98"/>
    <w:multiLevelType w:val="hybridMultilevel"/>
    <w:tmpl w:val="1E96EC78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EA3357"/>
    <w:multiLevelType w:val="hybridMultilevel"/>
    <w:tmpl w:val="16FAED72"/>
    <w:lvl w:ilvl="0" w:tplc="0C0A0015">
      <w:start w:val="1"/>
      <w:numFmt w:val="upperLetter"/>
      <w:lvlText w:val="%1."/>
      <w:lvlJc w:val="left"/>
      <w:pPr>
        <w:tabs>
          <w:tab w:val="num" w:pos="4896"/>
        </w:tabs>
        <w:ind w:left="489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55667045">
    <w:abstractNumId w:val="4"/>
  </w:num>
  <w:num w:numId="2" w16cid:durableId="423038396">
    <w:abstractNumId w:val="2"/>
  </w:num>
  <w:num w:numId="3" w16cid:durableId="597369681">
    <w:abstractNumId w:val="4"/>
  </w:num>
  <w:num w:numId="4" w16cid:durableId="545022823">
    <w:abstractNumId w:val="0"/>
  </w:num>
  <w:num w:numId="5" w16cid:durableId="1093434188">
    <w:abstractNumId w:val="3"/>
  </w:num>
  <w:num w:numId="6" w16cid:durableId="14158612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FDB"/>
    <w:rsid w:val="00000766"/>
    <w:rsid w:val="00001D44"/>
    <w:rsid w:val="00002EF5"/>
    <w:rsid w:val="00011C88"/>
    <w:rsid w:val="0001218F"/>
    <w:rsid w:val="00031FE1"/>
    <w:rsid w:val="00032D14"/>
    <w:rsid w:val="00036FDB"/>
    <w:rsid w:val="00042A0E"/>
    <w:rsid w:val="00043492"/>
    <w:rsid w:val="00044F47"/>
    <w:rsid w:val="00045A83"/>
    <w:rsid w:val="00074D60"/>
    <w:rsid w:val="00075F32"/>
    <w:rsid w:val="000760E7"/>
    <w:rsid w:val="000978D8"/>
    <w:rsid w:val="000C744E"/>
    <w:rsid w:val="000D264B"/>
    <w:rsid w:val="000D5E15"/>
    <w:rsid w:val="000D6C18"/>
    <w:rsid w:val="000D778C"/>
    <w:rsid w:val="000E30F9"/>
    <w:rsid w:val="000E7534"/>
    <w:rsid w:val="000F177C"/>
    <w:rsid w:val="001010E9"/>
    <w:rsid w:val="001117C5"/>
    <w:rsid w:val="00112F70"/>
    <w:rsid w:val="00114587"/>
    <w:rsid w:val="00116182"/>
    <w:rsid w:val="001174CA"/>
    <w:rsid w:val="00117BF3"/>
    <w:rsid w:val="00117E50"/>
    <w:rsid w:val="0012155B"/>
    <w:rsid w:val="00123410"/>
    <w:rsid w:val="00124F67"/>
    <w:rsid w:val="001271B7"/>
    <w:rsid w:val="00127857"/>
    <w:rsid w:val="0013125B"/>
    <w:rsid w:val="001349B6"/>
    <w:rsid w:val="00137248"/>
    <w:rsid w:val="00140965"/>
    <w:rsid w:val="001525B1"/>
    <w:rsid w:val="00156AF3"/>
    <w:rsid w:val="00157ABC"/>
    <w:rsid w:val="00163849"/>
    <w:rsid w:val="001647C8"/>
    <w:rsid w:val="00166FE7"/>
    <w:rsid w:val="001733AC"/>
    <w:rsid w:val="00173573"/>
    <w:rsid w:val="00175C26"/>
    <w:rsid w:val="00181A3B"/>
    <w:rsid w:val="001835AE"/>
    <w:rsid w:val="00194182"/>
    <w:rsid w:val="00194FD2"/>
    <w:rsid w:val="00195F22"/>
    <w:rsid w:val="001A6E8A"/>
    <w:rsid w:val="001A7719"/>
    <w:rsid w:val="001B1DD0"/>
    <w:rsid w:val="001B2822"/>
    <w:rsid w:val="001B4F8A"/>
    <w:rsid w:val="001B57A7"/>
    <w:rsid w:val="001D2D36"/>
    <w:rsid w:val="001E12A3"/>
    <w:rsid w:val="001E3940"/>
    <w:rsid w:val="001E7707"/>
    <w:rsid w:val="001E7ACE"/>
    <w:rsid w:val="001F5FFA"/>
    <w:rsid w:val="002033D7"/>
    <w:rsid w:val="00204CFE"/>
    <w:rsid w:val="00207CBA"/>
    <w:rsid w:val="002101BB"/>
    <w:rsid w:val="00210906"/>
    <w:rsid w:val="002175CD"/>
    <w:rsid w:val="002227C7"/>
    <w:rsid w:val="00223321"/>
    <w:rsid w:val="0023760C"/>
    <w:rsid w:val="00250D11"/>
    <w:rsid w:val="00256AA1"/>
    <w:rsid w:val="00265A01"/>
    <w:rsid w:val="00266985"/>
    <w:rsid w:val="002823B8"/>
    <w:rsid w:val="00290EF9"/>
    <w:rsid w:val="00293E18"/>
    <w:rsid w:val="0029446F"/>
    <w:rsid w:val="002946E4"/>
    <w:rsid w:val="0029504B"/>
    <w:rsid w:val="00295094"/>
    <w:rsid w:val="002A43EA"/>
    <w:rsid w:val="002A6493"/>
    <w:rsid w:val="002B4EC5"/>
    <w:rsid w:val="002B63AC"/>
    <w:rsid w:val="002B6767"/>
    <w:rsid w:val="002C03ED"/>
    <w:rsid w:val="002C1B47"/>
    <w:rsid w:val="002C44DC"/>
    <w:rsid w:val="002C4BB5"/>
    <w:rsid w:val="002C6A8B"/>
    <w:rsid w:val="002C7DC0"/>
    <w:rsid w:val="002D5196"/>
    <w:rsid w:val="00304C9A"/>
    <w:rsid w:val="00310598"/>
    <w:rsid w:val="00311AA3"/>
    <w:rsid w:val="00311F60"/>
    <w:rsid w:val="00312096"/>
    <w:rsid w:val="00313FDE"/>
    <w:rsid w:val="0031770F"/>
    <w:rsid w:val="00324546"/>
    <w:rsid w:val="003251C3"/>
    <w:rsid w:val="00334B9F"/>
    <w:rsid w:val="003404A4"/>
    <w:rsid w:val="00350229"/>
    <w:rsid w:val="00352CCB"/>
    <w:rsid w:val="00353257"/>
    <w:rsid w:val="00353CA9"/>
    <w:rsid w:val="00357D0E"/>
    <w:rsid w:val="00360267"/>
    <w:rsid w:val="00360B2B"/>
    <w:rsid w:val="00371513"/>
    <w:rsid w:val="00375303"/>
    <w:rsid w:val="003818B3"/>
    <w:rsid w:val="00394C7A"/>
    <w:rsid w:val="003A1C9C"/>
    <w:rsid w:val="003A1ED5"/>
    <w:rsid w:val="003B2D45"/>
    <w:rsid w:val="003B2D7A"/>
    <w:rsid w:val="003B32FB"/>
    <w:rsid w:val="003B50AF"/>
    <w:rsid w:val="003B7C6D"/>
    <w:rsid w:val="003B7E78"/>
    <w:rsid w:val="003C0F96"/>
    <w:rsid w:val="003C26E8"/>
    <w:rsid w:val="003C495A"/>
    <w:rsid w:val="003D043E"/>
    <w:rsid w:val="003D1BDA"/>
    <w:rsid w:val="003D5AC4"/>
    <w:rsid w:val="003D6FDF"/>
    <w:rsid w:val="003E1702"/>
    <w:rsid w:val="003E5204"/>
    <w:rsid w:val="003F584C"/>
    <w:rsid w:val="0040462D"/>
    <w:rsid w:val="00405685"/>
    <w:rsid w:val="004114B9"/>
    <w:rsid w:val="00411869"/>
    <w:rsid w:val="00415498"/>
    <w:rsid w:val="00423097"/>
    <w:rsid w:val="0043049C"/>
    <w:rsid w:val="00432E7B"/>
    <w:rsid w:val="00437927"/>
    <w:rsid w:val="00441FEC"/>
    <w:rsid w:val="00442E88"/>
    <w:rsid w:val="00447265"/>
    <w:rsid w:val="004562FC"/>
    <w:rsid w:val="00474672"/>
    <w:rsid w:val="0047517D"/>
    <w:rsid w:val="00475D56"/>
    <w:rsid w:val="0047757F"/>
    <w:rsid w:val="00481EE2"/>
    <w:rsid w:val="004868F8"/>
    <w:rsid w:val="00490804"/>
    <w:rsid w:val="00490F9F"/>
    <w:rsid w:val="004A3562"/>
    <w:rsid w:val="004A4631"/>
    <w:rsid w:val="004A5AD4"/>
    <w:rsid w:val="004A6CC4"/>
    <w:rsid w:val="004A7503"/>
    <w:rsid w:val="004B1A29"/>
    <w:rsid w:val="004B589F"/>
    <w:rsid w:val="004B6934"/>
    <w:rsid w:val="004C04B8"/>
    <w:rsid w:val="004C0DCF"/>
    <w:rsid w:val="004C1C55"/>
    <w:rsid w:val="004C1F2B"/>
    <w:rsid w:val="004C5B5C"/>
    <w:rsid w:val="004E32B0"/>
    <w:rsid w:val="004F6696"/>
    <w:rsid w:val="004F7C3E"/>
    <w:rsid w:val="004F7ECC"/>
    <w:rsid w:val="00506C19"/>
    <w:rsid w:val="00506F77"/>
    <w:rsid w:val="00512498"/>
    <w:rsid w:val="00523A43"/>
    <w:rsid w:val="0052568C"/>
    <w:rsid w:val="00527B6A"/>
    <w:rsid w:val="005313F1"/>
    <w:rsid w:val="00537F5A"/>
    <w:rsid w:val="00545FF5"/>
    <w:rsid w:val="00547288"/>
    <w:rsid w:val="00547FE8"/>
    <w:rsid w:val="0056317F"/>
    <w:rsid w:val="0056753C"/>
    <w:rsid w:val="00570276"/>
    <w:rsid w:val="0057365B"/>
    <w:rsid w:val="0057366B"/>
    <w:rsid w:val="00573FDA"/>
    <w:rsid w:val="0057782E"/>
    <w:rsid w:val="0058093E"/>
    <w:rsid w:val="00587D37"/>
    <w:rsid w:val="00590EE5"/>
    <w:rsid w:val="0059630D"/>
    <w:rsid w:val="005978E4"/>
    <w:rsid w:val="005B040B"/>
    <w:rsid w:val="005C3683"/>
    <w:rsid w:val="005C4F45"/>
    <w:rsid w:val="005C6F4C"/>
    <w:rsid w:val="005D3027"/>
    <w:rsid w:val="005D54B1"/>
    <w:rsid w:val="005F222F"/>
    <w:rsid w:val="006003EB"/>
    <w:rsid w:val="00605E1B"/>
    <w:rsid w:val="006153DA"/>
    <w:rsid w:val="0062232D"/>
    <w:rsid w:val="00626967"/>
    <w:rsid w:val="00634376"/>
    <w:rsid w:val="00636193"/>
    <w:rsid w:val="00661CBD"/>
    <w:rsid w:val="00662039"/>
    <w:rsid w:val="00670476"/>
    <w:rsid w:val="0068119F"/>
    <w:rsid w:val="00681F75"/>
    <w:rsid w:val="006866CB"/>
    <w:rsid w:val="00687230"/>
    <w:rsid w:val="00694EC3"/>
    <w:rsid w:val="006A3BC0"/>
    <w:rsid w:val="006A5609"/>
    <w:rsid w:val="006A5C98"/>
    <w:rsid w:val="006A5CA3"/>
    <w:rsid w:val="006A6DB9"/>
    <w:rsid w:val="006B0EBB"/>
    <w:rsid w:val="006B68B4"/>
    <w:rsid w:val="006B7F53"/>
    <w:rsid w:val="006C7099"/>
    <w:rsid w:val="006F2D44"/>
    <w:rsid w:val="006F7AEA"/>
    <w:rsid w:val="007011E5"/>
    <w:rsid w:val="007025B7"/>
    <w:rsid w:val="00710792"/>
    <w:rsid w:val="00712E8F"/>
    <w:rsid w:val="00714361"/>
    <w:rsid w:val="00715784"/>
    <w:rsid w:val="00715E70"/>
    <w:rsid w:val="00716B0D"/>
    <w:rsid w:val="00721E0B"/>
    <w:rsid w:val="00722F78"/>
    <w:rsid w:val="007245C1"/>
    <w:rsid w:val="00724E71"/>
    <w:rsid w:val="00731D43"/>
    <w:rsid w:val="00733DE3"/>
    <w:rsid w:val="00734FB9"/>
    <w:rsid w:val="00736E85"/>
    <w:rsid w:val="00755DF1"/>
    <w:rsid w:val="00760534"/>
    <w:rsid w:val="00766FAC"/>
    <w:rsid w:val="00776738"/>
    <w:rsid w:val="00777188"/>
    <w:rsid w:val="0079209E"/>
    <w:rsid w:val="0079322C"/>
    <w:rsid w:val="00794544"/>
    <w:rsid w:val="0079737F"/>
    <w:rsid w:val="007A307B"/>
    <w:rsid w:val="007A6319"/>
    <w:rsid w:val="007A6E94"/>
    <w:rsid w:val="007A7B2A"/>
    <w:rsid w:val="007B069A"/>
    <w:rsid w:val="007B16D1"/>
    <w:rsid w:val="007B1C34"/>
    <w:rsid w:val="007B2B18"/>
    <w:rsid w:val="007D08A2"/>
    <w:rsid w:val="007D401D"/>
    <w:rsid w:val="007D5351"/>
    <w:rsid w:val="007D6C08"/>
    <w:rsid w:val="007E4A01"/>
    <w:rsid w:val="007E6534"/>
    <w:rsid w:val="007E7092"/>
    <w:rsid w:val="007E7EB4"/>
    <w:rsid w:val="00800D8F"/>
    <w:rsid w:val="00801D93"/>
    <w:rsid w:val="008035D7"/>
    <w:rsid w:val="00807E92"/>
    <w:rsid w:val="00814A61"/>
    <w:rsid w:val="00817A22"/>
    <w:rsid w:val="00830E4B"/>
    <w:rsid w:val="008317F7"/>
    <w:rsid w:val="00835073"/>
    <w:rsid w:val="00841290"/>
    <w:rsid w:val="00841525"/>
    <w:rsid w:val="00844575"/>
    <w:rsid w:val="00854A85"/>
    <w:rsid w:val="0085531E"/>
    <w:rsid w:val="008602F7"/>
    <w:rsid w:val="00864033"/>
    <w:rsid w:val="00877C5F"/>
    <w:rsid w:val="0088176B"/>
    <w:rsid w:val="00881D57"/>
    <w:rsid w:val="0088469D"/>
    <w:rsid w:val="008A30F7"/>
    <w:rsid w:val="008A3CEA"/>
    <w:rsid w:val="008A6BF5"/>
    <w:rsid w:val="008B0B49"/>
    <w:rsid w:val="008B303A"/>
    <w:rsid w:val="008B4C1A"/>
    <w:rsid w:val="008C080C"/>
    <w:rsid w:val="008C3F0A"/>
    <w:rsid w:val="008C71D0"/>
    <w:rsid w:val="008D00B6"/>
    <w:rsid w:val="008D23EF"/>
    <w:rsid w:val="008E5C65"/>
    <w:rsid w:val="008E70AB"/>
    <w:rsid w:val="008F48A9"/>
    <w:rsid w:val="008F7D8D"/>
    <w:rsid w:val="0090011B"/>
    <w:rsid w:val="00904189"/>
    <w:rsid w:val="00906A46"/>
    <w:rsid w:val="009113F9"/>
    <w:rsid w:val="009120DC"/>
    <w:rsid w:val="0091415B"/>
    <w:rsid w:val="00915930"/>
    <w:rsid w:val="0091731F"/>
    <w:rsid w:val="00936103"/>
    <w:rsid w:val="009375D6"/>
    <w:rsid w:val="009441AB"/>
    <w:rsid w:val="009511AA"/>
    <w:rsid w:val="00955647"/>
    <w:rsid w:val="009561BC"/>
    <w:rsid w:val="00956EBF"/>
    <w:rsid w:val="00960096"/>
    <w:rsid w:val="00964355"/>
    <w:rsid w:val="00971A49"/>
    <w:rsid w:val="00972E79"/>
    <w:rsid w:val="00974D94"/>
    <w:rsid w:val="00975EB7"/>
    <w:rsid w:val="0097627F"/>
    <w:rsid w:val="00983B7A"/>
    <w:rsid w:val="00984961"/>
    <w:rsid w:val="009A7AA4"/>
    <w:rsid w:val="009B4A1C"/>
    <w:rsid w:val="009C0650"/>
    <w:rsid w:val="009C307A"/>
    <w:rsid w:val="009D031D"/>
    <w:rsid w:val="009D1A88"/>
    <w:rsid w:val="009D2B42"/>
    <w:rsid w:val="009D379B"/>
    <w:rsid w:val="009D5CCD"/>
    <w:rsid w:val="009D6D44"/>
    <w:rsid w:val="009E28DB"/>
    <w:rsid w:val="009F0477"/>
    <w:rsid w:val="009F1C5E"/>
    <w:rsid w:val="009F1E6F"/>
    <w:rsid w:val="009F3140"/>
    <w:rsid w:val="009F39B0"/>
    <w:rsid w:val="009F39DE"/>
    <w:rsid w:val="009F541A"/>
    <w:rsid w:val="00A00971"/>
    <w:rsid w:val="00A154CB"/>
    <w:rsid w:val="00A20FD1"/>
    <w:rsid w:val="00A24F25"/>
    <w:rsid w:val="00A3192A"/>
    <w:rsid w:val="00A32027"/>
    <w:rsid w:val="00A321B8"/>
    <w:rsid w:val="00A32F83"/>
    <w:rsid w:val="00A4021C"/>
    <w:rsid w:val="00A47D25"/>
    <w:rsid w:val="00A5560E"/>
    <w:rsid w:val="00A557B5"/>
    <w:rsid w:val="00A57C03"/>
    <w:rsid w:val="00A60367"/>
    <w:rsid w:val="00A613B9"/>
    <w:rsid w:val="00A6333F"/>
    <w:rsid w:val="00A67983"/>
    <w:rsid w:val="00A7072E"/>
    <w:rsid w:val="00A90B2B"/>
    <w:rsid w:val="00A913D3"/>
    <w:rsid w:val="00A940D8"/>
    <w:rsid w:val="00A960D3"/>
    <w:rsid w:val="00A96370"/>
    <w:rsid w:val="00A97C97"/>
    <w:rsid w:val="00AA2B02"/>
    <w:rsid w:val="00AA4B81"/>
    <w:rsid w:val="00AA4DA7"/>
    <w:rsid w:val="00AC0D4A"/>
    <w:rsid w:val="00AC1E1F"/>
    <w:rsid w:val="00AC54CC"/>
    <w:rsid w:val="00AE4C6B"/>
    <w:rsid w:val="00AE77A4"/>
    <w:rsid w:val="00AF196E"/>
    <w:rsid w:val="00B108A2"/>
    <w:rsid w:val="00B11762"/>
    <w:rsid w:val="00B15040"/>
    <w:rsid w:val="00B21AE8"/>
    <w:rsid w:val="00B2226D"/>
    <w:rsid w:val="00B22307"/>
    <w:rsid w:val="00B330DD"/>
    <w:rsid w:val="00B35296"/>
    <w:rsid w:val="00B364EB"/>
    <w:rsid w:val="00B4193A"/>
    <w:rsid w:val="00B4682C"/>
    <w:rsid w:val="00B524B9"/>
    <w:rsid w:val="00B5655D"/>
    <w:rsid w:val="00B57E38"/>
    <w:rsid w:val="00B634F7"/>
    <w:rsid w:val="00B646AF"/>
    <w:rsid w:val="00B64F81"/>
    <w:rsid w:val="00B67CEA"/>
    <w:rsid w:val="00B713DC"/>
    <w:rsid w:val="00B742D9"/>
    <w:rsid w:val="00B757CB"/>
    <w:rsid w:val="00B803CB"/>
    <w:rsid w:val="00B8044E"/>
    <w:rsid w:val="00B8435C"/>
    <w:rsid w:val="00B84A35"/>
    <w:rsid w:val="00B86039"/>
    <w:rsid w:val="00B86AFA"/>
    <w:rsid w:val="00B91BA0"/>
    <w:rsid w:val="00B92527"/>
    <w:rsid w:val="00BA3710"/>
    <w:rsid w:val="00BA653C"/>
    <w:rsid w:val="00BB3F71"/>
    <w:rsid w:val="00BC264B"/>
    <w:rsid w:val="00BC27F8"/>
    <w:rsid w:val="00BC6B5B"/>
    <w:rsid w:val="00BD14D1"/>
    <w:rsid w:val="00BD2289"/>
    <w:rsid w:val="00BD28AE"/>
    <w:rsid w:val="00BD2F10"/>
    <w:rsid w:val="00BD325A"/>
    <w:rsid w:val="00BD36A0"/>
    <w:rsid w:val="00BF6EA5"/>
    <w:rsid w:val="00C02A6B"/>
    <w:rsid w:val="00C037F4"/>
    <w:rsid w:val="00C065EB"/>
    <w:rsid w:val="00C06915"/>
    <w:rsid w:val="00C07E8E"/>
    <w:rsid w:val="00C100F8"/>
    <w:rsid w:val="00C13B8A"/>
    <w:rsid w:val="00C20519"/>
    <w:rsid w:val="00C26FB3"/>
    <w:rsid w:val="00C27530"/>
    <w:rsid w:val="00C31928"/>
    <w:rsid w:val="00C40650"/>
    <w:rsid w:val="00C44E0D"/>
    <w:rsid w:val="00C61566"/>
    <w:rsid w:val="00C65317"/>
    <w:rsid w:val="00C74758"/>
    <w:rsid w:val="00C8068D"/>
    <w:rsid w:val="00C80831"/>
    <w:rsid w:val="00CA2BB7"/>
    <w:rsid w:val="00CA3A25"/>
    <w:rsid w:val="00CA5509"/>
    <w:rsid w:val="00CB3200"/>
    <w:rsid w:val="00CB3430"/>
    <w:rsid w:val="00CB5A23"/>
    <w:rsid w:val="00CC1337"/>
    <w:rsid w:val="00CC184C"/>
    <w:rsid w:val="00CC7E15"/>
    <w:rsid w:val="00CD5927"/>
    <w:rsid w:val="00CD74B3"/>
    <w:rsid w:val="00CE26DC"/>
    <w:rsid w:val="00CE474A"/>
    <w:rsid w:val="00CE5A30"/>
    <w:rsid w:val="00CF272A"/>
    <w:rsid w:val="00CF3FC2"/>
    <w:rsid w:val="00CF7814"/>
    <w:rsid w:val="00D00485"/>
    <w:rsid w:val="00D06417"/>
    <w:rsid w:val="00D069BA"/>
    <w:rsid w:val="00D07EA3"/>
    <w:rsid w:val="00D16BA9"/>
    <w:rsid w:val="00D27AE0"/>
    <w:rsid w:val="00D315AF"/>
    <w:rsid w:val="00D36579"/>
    <w:rsid w:val="00D369F6"/>
    <w:rsid w:val="00D40D3D"/>
    <w:rsid w:val="00D42C67"/>
    <w:rsid w:val="00D47F98"/>
    <w:rsid w:val="00D509EE"/>
    <w:rsid w:val="00D54F5E"/>
    <w:rsid w:val="00D56878"/>
    <w:rsid w:val="00D63DD3"/>
    <w:rsid w:val="00D66D33"/>
    <w:rsid w:val="00D72DCF"/>
    <w:rsid w:val="00D75382"/>
    <w:rsid w:val="00D77419"/>
    <w:rsid w:val="00D77994"/>
    <w:rsid w:val="00D77FB2"/>
    <w:rsid w:val="00D830A7"/>
    <w:rsid w:val="00D83DEC"/>
    <w:rsid w:val="00D90679"/>
    <w:rsid w:val="00D914C2"/>
    <w:rsid w:val="00DB4332"/>
    <w:rsid w:val="00DC6241"/>
    <w:rsid w:val="00DE2F4E"/>
    <w:rsid w:val="00DE7628"/>
    <w:rsid w:val="00DF082A"/>
    <w:rsid w:val="00DF496A"/>
    <w:rsid w:val="00DF637E"/>
    <w:rsid w:val="00E01993"/>
    <w:rsid w:val="00E068E0"/>
    <w:rsid w:val="00E10C65"/>
    <w:rsid w:val="00E12143"/>
    <w:rsid w:val="00E12265"/>
    <w:rsid w:val="00E152B1"/>
    <w:rsid w:val="00E30D18"/>
    <w:rsid w:val="00E31174"/>
    <w:rsid w:val="00E325C7"/>
    <w:rsid w:val="00E35BB4"/>
    <w:rsid w:val="00E42CA2"/>
    <w:rsid w:val="00E43AC2"/>
    <w:rsid w:val="00E53D34"/>
    <w:rsid w:val="00E600E3"/>
    <w:rsid w:val="00E60357"/>
    <w:rsid w:val="00E60EAB"/>
    <w:rsid w:val="00E62BE0"/>
    <w:rsid w:val="00E62DDF"/>
    <w:rsid w:val="00E8125D"/>
    <w:rsid w:val="00E82EEF"/>
    <w:rsid w:val="00E841F1"/>
    <w:rsid w:val="00E9025C"/>
    <w:rsid w:val="00E9199C"/>
    <w:rsid w:val="00E959C7"/>
    <w:rsid w:val="00EA0AE8"/>
    <w:rsid w:val="00EA420B"/>
    <w:rsid w:val="00EB5ED0"/>
    <w:rsid w:val="00EC21B6"/>
    <w:rsid w:val="00EC711A"/>
    <w:rsid w:val="00ED2576"/>
    <w:rsid w:val="00EE3F4E"/>
    <w:rsid w:val="00EF4261"/>
    <w:rsid w:val="00EF437A"/>
    <w:rsid w:val="00EF458E"/>
    <w:rsid w:val="00EF5BC0"/>
    <w:rsid w:val="00EF73B4"/>
    <w:rsid w:val="00F03A5D"/>
    <w:rsid w:val="00F108EF"/>
    <w:rsid w:val="00F1095C"/>
    <w:rsid w:val="00F1119D"/>
    <w:rsid w:val="00F12C72"/>
    <w:rsid w:val="00F23587"/>
    <w:rsid w:val="00F27F86"/>
    <w:rsid w:val="00F343A6"/>
    <w:rsid w:val="00F34B2F"/>
    <w:rsid w:val="00F36C66"/>
    <w:rsid w:val="00F41730"/>
    <w:rsid w:val="00F41779"/>
    <w:rsid w:val="00F41883"/>
    <w:rsid w:val="00F46A3E"/>
    <w:rsid w:val="00F549FC"/>
    <w:rsid w:val="00F60735"/>
    <w:rsid w:val="00F64D62"/>
    <w:rsid w:val="00F7107D"/>
    <w:rsid w:val="00F717A8"/>
    <w:rsid w:val="00F82DD6"/>
    <w:rsid w:val="00F92D2F"/>
    <w:rsid w:val="00F92FA3"/>
    <w:rsid w:val="00F933AC"/>
    <w:rsid w:val="00F9389A"/>
    <w:rsid w:val="00F956D5"/>
    <w:rsid w:val="00FA652F"/>
    <w:rsid w:val="00FB01ED"/>
    <w:rsid w:val="00FB111E"/>
    <w:rsid w:val="00FB1158"/>
    <w:rsid w:val="00FB4186"/>
    <w:rsid w:val="00FB64F1"/>
    <w:rsid w:val="00FB7488"/>
    <w:rsid w:val="00FC0B7A"/>
    <w:rsid w:val="00FD66EB"/>
    <w:rsid w:val="00FD7C60"/>
    <w:rsid w:val="00FE18DA"/>
    <w:rsid w:val="00FF11E4"/>
    <w:rsid w:val="00FF3F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BAD3BB"/>
  <w14:defaultImageDpi w14:val="300"/>
  <w15:chartTrackingRefBased/>
  <w15:docId w15:val="{1E489447-CD9D-411F-8646-90810DBDB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2F70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40568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es-CO" w:eastAsia="es-ES_tradnl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05685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es-CO" w:eastAsia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036FD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036FD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36FD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036FD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uadrculaclara-nfasis31">
    <w:name w:val="Cuadrícula clara - Énfasis 31"/>
    <w:basedOn w:val="Normal"/>
    <w:uiPriority w:val="34"/>
    <w:qFormat/>
    <w:rsid w:val="00AA4DA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37248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137248"/>
    <w:rPr>
      <w:rFonts w:ascii="Tahoma" w:eastAsia="Times New Roman" w:hAnsi="Tahoma" w:cs="Tahoma"/>
      <w:sz w:val="16"/>
      <w:szCs w:val="16"/>
      <w:lang w:val="es-ES" w:eastAsia="es-ES"/>
    </w:rPr>
  </w:style>
  <w:style w:type="character" w:styleId="Refdecomentario">
    <w:name w:val="annotation reference"/>
    <w:uiPriority w:val="99"/>
    <w:semiHidden/>
    <w:unhideWhenUsed/>
    <w:rsid w:val="00F1119D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1119D"/>
  </w:style>
  <w:style w:type="character" w:customStyle="1" w:styleId="TextocomentarioCar">
    <w:name w:val="Texto comentario Car"/>
    <w:link w:val="Textocomentario"/>
    <w:uiPriority w:val="99"/>
    <w:semiHidden/>
    <w:rsid w:val="00F1119D"/>
    <w:rPr>
      <w:rFonts w:ascii="Times New Roman" w:eastAsia="Times New Roman" w:hAnsi="Times New Roman"/>
      <w:sz w:val="24"/>
      <w:szCs w:val="24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1119D"/>
    <w:rPr>
      <w:b/>
      <w:bCs/>
      <w:sz w:val="20"/>
      <w:szCs w:val="20"/>
    </w:rPr>
  </w:style>
  <w:style w:type="character" w:customStyle="1" w:styleId="AsuntodelcomentarioCar">
    <w:name w:val="Asunto del comentario Car"/>
    <w:link w:val="Asuntodelcomentario"/>
    <w:uiPriority w:val="99"/>
    <w:semiHidden/>
    <w:rsid w:val="00F1119D"/>
    <w:rPr>
      <w:rFonts w:ascii="Times New Roman" w:eastAsia="Times New Roman" w:hAnsi="Times New Roman"/>
      <w:b/>
      <w:bCs/>
      <w:sz w:val="24"/>
      <w:szCs w:val="24"/>
      <w:lang w:val="es-ES"/>
    </w:rPr>
  </w:style>
  <w:style w:type="character" w:styleId="Hipervnculo">
    <w:name w:val="Hyperlink"/>
    <w:uiPriority w:val="99"/>
    <w:unhideWhenUsed/>
    <w:rsid w:val="00C40650"/>
    <w:rPr>
      <w:color w:val="0000FF"/>
      <w:u w:val="single"/>
    </w:rPr>
  </w:style>
  <w:style w:type="paragraph" w:styleId="Sinespaciado">
    <w:name w:val="No Spacing"/>
    <w:uiPriority w:val="1"/>
    <w:qFormat/>
    <w:rsid w:val="00DE7628"/>
    <w:rPr>
      <w:rFonts w:ascii="Times New Roman" w:eastAsia="Times New Roman" w:hAnsi="Times New Roman"/>
      <w:sz w:val="24"/>
      <w:szCs w:val="24"/>
      <w:lang w:eastAsia="es-ES_tradnl"/>
    </w:rPr>
  </w:style>
  <w:style w:type="character" w:customStyle="1" w:styleId="Ttulo1Car">
    <w:name w:val="Título 1 Car"/>
    <w:link w:val="Ttulo1"/>
    <w:uiPriority w:val="9"/>
    <w:rsid w:val="00405685"/>
    <w:rPr>
      <w:rFonts w:ascii="Calibri Light" w:eastAsia="Times New Roman" w:hAnsi="Calibri Light"/>
      <w:b/>
      <w:bCs/>
      <w:kern w:val="32"/>
      <w:sz w:val="32"/>
      <w:szCs w:val="32"/>
      <w:lang w:eastAsia="es-ES_tradnl"/>
    </w:rPr>
  </w:style>
  <w:style w:type="character" w:customStyle="1" w:styleId="Ttulo3Car">
    <w:name w:val="Título 3 Car"/>
    <w:link w:val="Ttulo3"/>
    <w:uiPriority w:val="9"/>
    <w:rsid w:val="00405685"/>
    <w:rPr>
      <w:rFonts w:ascii="Cambria" w:eastAsia="Times New Roman" w:hAnsi="Cambria" w:cs="Times New Roman"/>
      <w:b/>
      <w:bCs/>
      <w:sz w:val="26"/>
      <w:szCs w:val="26"/>
      <w:lang w:eastAsia="es-ES_tradnl"/>
    </w:rPr>
  </w:style>
  <w:style w:type="table" w:styleId="Tablaconcuadrcula">
    <w:name w:val="Table Grid"/>
    <w:basedOn w:val="Tablanormal"/>
    <w:uiPriority w:val="59"/>
    <w:rsid w:val="009113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3C26E8"/>
    <w:pPr>
      <w:ind w:left="708"/>
    </w:pPr>
    <w:rPr>
      <w:lang w:val="es-CO" w:eastAsia="en-US"/>
    </w:rPr>
  </w:style>
  <w:style w:type="character" w:customStyle="1" w:styleId="PrrafodelistaCar">
    <w:name w:val="Párrafo de lista Car"/>
    <w:link w:val="Prrafodelista"/>
    <w:uiPriority w:val="34"/>
    <w:locked/>
    <w:rsid w:val="003C26E8"/>
    <w:rPr>
      <w:rFonts w:ascii="Times New Roman" w:eastAsia="Times New Roman" w:hAnsi="Times New Roman"/>
      <w:sz w:val="24"/>
      <w:szCs w:val="24"/>
      <w:lang w:eastAsia="en-US"/>
    </w:rPr>
  </w:style>
  <w:style w:type="paragraph" w:styleId="Cierre">
    <w:name w:val="Closing"/>
    <w:basedOn w:val="Normal"/>
    <w:link w:val="CierreCar"/>
    <w:uiPriority w:val="99"/>
    <w:unhideWhenUsed/>
    <w:rsid w:val="00C13B8A"/>
    <w:pPr>
      <w:ind w:left="4252"/>
    </w:pPr>
  </w:style>
  <w:style w:type="character" w:customStyle="1" w:styleId="CierreCar">
    <w:name w:val="Cierre Car"/>
    <w:link w:val="Cierre"/>
    <w:uiPriority w:val="99"/>
    <w:rsid w:val="00C13B8A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C13B8A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tuloCar">
    <w:name w:val="Título Car"/>
    <w:link w:val="Ttulo"/>
    <w:uiPriority w:val="10"/>
    <w:rsid w:val="00C13B8A"/>
    <w:rPr>
      <w:rFonts w:ascii="Calibri Light" w:eastAsia="Times New Roman" w:hAnsi="Calibri Light" w:cs="Times New Roman"/>
      <w:b/>
      <w:bCs/>
      <w:kern w:val="28"/>
      <w:sz w:val="32"/>
      <w:szCs w:val="32"/>
      <w:lang w:val="es-ES" w:eastAsia="es-ES"/>
    </w:rPr>
  </w:style>
  <w:style w:type="paragraph" w:styleId="Firma">
    <w:name w:val="Signature"/>
    <w:basedOn w:val="Normal"/>
    <w:link w:val="FirmaCar"/>
    <w:uiPriority w:val="99"/>
    <w:unhideWhenUsed/>
    <w:rsid w:val="00C13B8A"/>
    <w:pPr>
      <w:ind w:left="4252"/>
    </w:pPr>
  </w:style>
  <w:style w:type="character" w:customStyle="1" w:styleId="FirmaCar">
    <w:name w:val="Firma Car"/>
    <w:link w:val="Firma"/>
    <w:uiPriority w:val="99"/>
    <w:rsid w:val="00C13B8A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C13B8A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rsid w:val="00C13B8A"/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Firmapuesto">
    <w:name w:val="Firma puesto"/>
    <w:basedOn w:val="Firma"/>
    <w:rsid w:val="00C13B8A"/>
  </w:style>
  <w:style w:type="table" w:styleId="Tablaconcuadrcula1clara-nfasis1">
    <w:name w:val="Grid Table 1 Light Accent 1"/>
    <w:basedOn w:val="Tablanormal"/>
    <w:uiPriority w:val="46"/>
    <w:rsid w:val="00605E1B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rm.gov.co" TargetMode="External"/><Relationship Id="rId1" Type="http://schemas.openxmlformats.org/officeDocument/2006/relationships/hyperlink" Target="mailto:contactenos@hrm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1382</TotalTime>
  <Pages>1</Pages>
  <Words>1831</Words>
  <Characters>10072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Colossus Edition 2 Reloaded</Company>
  <LinksUpToDate>false</LinksUpToDate>
  <CharactersWithSpaces>11880</CharactersWithSpaces>
  <SharedDoc>false</SharedDoc>
  <HLinks>
    <vt:vector size="12" baseType="variant">
      <vt:variant>
        <vt:i4>7536674</vt:i4>
      </vt:variant>
      <vt:variant>
        <vt:i4>3</vt:i4>
      </vt:variant>
      <vt:variant>
        <vt:i4>0</vt:i4>
      </vt:variant>
      <vt:variant>
        <vt:i4>5</vt:i4>
      </vt:variant>
      <vt:variant>
        <vt:lpwstr>http://www.hrm.gov.co/</vt:lpwstr>
      </vt:variant>
      <vt:variant>
        <vt:lpwstr/>
      </vt:variant>
      <vt:variant>
        <vt:i4>1048677</vt:i4>
      </vt:variant>
      <vt:variant>
        <vt:i4>0</vt:i4>
      </vt:variant>
      <vt:variant>
        <vt:i4>0</vt:i4>
      </vt:variant>
      <vt:variant>
        <vt:i4>5</vt:i4>
      </vt:variant>
      <vt:variant>
        <vt:lpwstr>mailto:contactenos@hrm.gov.co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SUBGERENCIA</dc:creator>
  <cp:keywords/>
  <cp:lastModifiedBy>TESORERÍA</cp:lastModifiedBy>
  <cp:revision>4</cp:revision>
  <cp:lastPrinted>2023-09-01T15:51:00Z</cp:lastPrinted>
  <dcterms:created xsi:type="dcterms:W3CDTF">2023-09-18T23:51:00Z</dcterms:created>
  <dcterms:modified xsi:type="dcterms:W3CDTF">2023-09-19T22:52:00Z</dcterms:modified>
</cp:coreProperties>
</file>